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9E" w:rsidRDefault="00A71B9E" w:rsidP="00E942FD">
      <w:pPr>
        <w:widowControl/>
        <w:jc w:val="left"/>
        <w:rPr>
          <w:rFonts w:ascii="宋体" w:eastAsia="宋体" w:hAnsi="宋体" w:cs="宋体"/>
          <w:kern w:val="0"/>
          <w:sz w:val="24"/>
          <w:szCs w:val="24"/>
        </w:rPr>
      </w:pPr>
      <w:r w:rsidRPr="00E942FD">
        <w:rPr>
          <w:rFonts w:ascii="宋体" w:eastAsia="宋体" w:hAnsi="宋体" w:cs="宋体"/>
          <w:kern w:val="0"/>
          <w:sz w:val="24"/>
          <w:szCs w:val="24"/>
        </w:rPr>
        <w:t>FZ/T--80002-2008</w:t>
      </w:r>
      <w:r>
        <w:rPr>
          <w:rFonts w:ascii="宋体" w:eastAsia="宋体" w:hAnsi="宋体" w:cs="宋体" w:hint="eastAsia"/>
          <w:kern w:val="0"/>
          <w:sz w:val="24"/>
          <w:szCs w:val="24"/>
        </w:rPr>
        <w:t xml:space="preserve">   </w:t>
      </w:r>
      <w:bookmarkStart w:id="0" w:name="_GoBack"/>
      <w:r>
        <w:rPr>
          <w:rFonts w:ascii="宋体" w:eastAsia="宋体" w:hAnsi="宋体" w:cs="宋体" w:hint="eastAsia"/>
          <w:kern w:val="0"/>
          <w:sz w:val="24"/>
          <w:szCs w:val="24"/>
        </w:rPr>
        <w:t>服装标志、包装、运输和贮存</w:t>
      </w:r>
      <w:bookmarkEnd w:id="0"/>
      <w:r>
        <w:rPr>
          <w:rFonts w:ascii="宋体" w:eastAsia="宋体" w:hAnsi="宋体" w:cs="宋体" w:hint="eastAsia"/>
          <w:kern w:val="0"/>
          <w:sz w:val="24"/>
          <w:szCs w:val="24"/>
        </w:rPr>
        <w:t xml:space="preserve">  </w:t>
      </w:r>
    </w:p>
    <w:p w:rsidR="00A71B9E" w:rsidRDefault="00A71B9E" w:rsidP="00E942FD">
      <w:pPr>
        <w:widowControl/>
        <w:jc w:val="left"/>
        <w:rPr>
          <w:rFonts w:ascii="宋体" w:eastAsia="宋体" w:hAnsi="宋体" w:cs="宋体"/>
          <w:kern w:val="0"/>
          <w:sz w:val="24"/>
          <w:szCs w:val="24"/>
        </w:rPr>
      </w:pPr>
      <w:r>
        <w:rPr>
          <w:rFonts w:ascii="宋体" w:eastAsia="宋体" w:hAnsi="宋体" w:cs="宋体" w:hint="eastAsia"/>
          <w:kern w:val="0"/>
          <w:sz w:val="24"/>
          <w:szCs w:val="24"/>
        </w:rPr>
        <w:t>状态：现行      发布部门： 国家发展和改革委员会   实施日期：2008-10-01</w:t>
      </w:r>
    </w:p>
    <w:p w:rsidR="00A71B9E" w:rsidRDefault="00A71B9E" w:rsidP="00E942FD">
      <w:pPr>
        <w:widowControl/>
        <w:jc w:val="left"/>
        <w:rPr>
          <w:rFonts w:ascii="Arial" w:eastAsia="宋体" w:hAnsi="Arial" w:cs="Arial"/>
          <w:color w:val="000000"/>
          <w:kern w:val="0"/>
          <w:sz w:val="12"/>
          <w:szCs w:val="12"/>
        </w:rPr>
      </w:pPr>
      <w:r>
        <w:rPr>
          <w:rFonts w:ascii="Arial" w:eastAsia="宋体" w:hAnsi="Arial" w:cs="Arial" w:hint="eastAsia"/>
          <w:color w:val="000000"/>
          <w:kern w:val="0"/>
          <w:sz w:val="12"/>
          <w:szCs w:val="12"/>
        </w:rPr>
        <w:t>相关报告：</w:t>
      </w:r>
    </w:p>
    <w:p w:rsidR="00A71B9E" w:rsidRPr="00A71B9E" w:rsidRDefault="004C1AE1" w:rsidP="00E942FD">
      <w:pPr>
        <w:widowControl/>
        <w:jc w:val="left"/>
        <w:rPr>
          <w:rFonts w:ascii="Arial" w:eastAsia="宋体" w:hAnsi="Arial" w:cs="Arial"/>
          <w:color w:val="000000"/>
          <w:kern w:val="0"/>
          <w:sz w:val="12"/>
          <w:szCs w:val="12"/>
        </w:rPr>
      </w:pPr>
      <w:hyperlink r:id="rId7" w:tgtFrame="_blank" w:history="1">
        <w:r w:rsidR="00A71B9E" w:rsidRPr="00A71B9E">
          <w:rPr>
            <w:rFonts w:ascii="Arial" w:eastAsia="宋体" w:hAnsi="Arial" w:cs="Arial" w:hint="eastAsia"/>
            <w:kern w:val="0"/>
          </w:rPr>
          <w:t>·中华人民共和国行业标准备案公告</w:t>
        </w:r>
        <w:r w:rsidR="00A71B9E" w:rsidRPr="00A71B9E">
          <w:rPr>
            <w:rFonts w:ascii="Arial" w:eastAsia="宋体" w:hAnsi="Arial" w:cs="Arial" w:hint="eastAsia"/>
            <w:kern w:val="0"/>
          </w:rPr>
          <w:t>2008</w:t>
        </w:r>
        <w:r w:rsidR="00A71B9E" w:rsidRPr="00A71B9E">
          <w:rPr>
            <w:rFonts w:ascii="Arial" w:eastAsia="宋体" w:hAnsi="Arial" w:cs="Arial" w:hint="eastAsia"/>
            <w:kern w:val="0"/>
          </w:rPr>
          <w:t>年</w:t>
        </w:r>
        <w:r w:rsidR="00A71B9E" w:rsidRPr="00A71B9E">
          <w:rPr>
            <w:rFonts w:ascii="Arial" w:eastAsia="宋体" w:hAnsi="Arial" w:cs="Arial" w:hint="eastAsia"/>
            <w:kern w:val="0"/>
          </w:rPr>
          <w:t>(</w:t>
        </w:r>
        <w:r w:rsidR="00A71B9E" w:rsidRPr="00A71B9E">
          <w:rPr>
            <w:rFonts w:ascii="Arial" w:eastAsia="宋体" w:hAnsi="Arial" w:cs="Arial" w:hint="eastAsia"/>
            <w:kern w:val="0"/>
          </w:rPr>
          <w:t>第</w:t>
        </w:r>
        <w:r w:rsidR="00A71B9E" w:rsidRPr="00A71B9E">
          <w:rPr>
            <w:rFonts w:ascii="Arial" w:eastAsia="宋体" w:hAnsi="Arial" w:cs="Arial" w:hint="eastAsia"/>
            <w:kern w:val="0"/>
          </w:rPr>
          <w:t>06</w:t>
        </w:r>
        <w:r w:rsidR="00A71B9E" w:rsidRPr="00A71B9E">
          <w:rPr>
            <w:rFonts w:ascii="Arial" w:eastAsia="宋体" w:hAnsi="Arial" w:cs="Arial" w:hint="eastAsia"/>
            <w:kern w:val="0"/>
          </w:rPr>
          <w:t>号</w:t>
        </w:r>
        <w:r w:rsidR="00A71B9E" w:rsidRPr="00A71B9E">
          <w:rPr>
            <w:rFonts w:ascii="Arial" w:eastAsia="宋体" w:hAnsi="Arial" w:cs="Arial" w:hint="eastAsia"/>
            <w:kern w:val="0"/>
          </w:rPr>
          <w:t>)</w:t>
        </w:r>
      </w:hyperlink>
      <w:r w:rsidR="00A71B9E" w:rsidRPr="00A71B9E">
        <w:rPr>
          <w:rFonts w:ascii="Arial" w:eastAsia="宋体" w:hAnsi="Arial" w:cs="Arial" w:hint="eastAsia"/>
          <w:color w:val="000000"/>
          <w:kern w:val="0"/>
          <w:sz w:val="12"/>
          <w:szCs w:val="12"/>
        </w:rPr>
        <w:t> [2008-09-16]</w:t>
      </w:r>
    </w:p>
    <w:p w:rsidR="00A71B9E" w:rsidRPr="00A71B9E" w:rsidRDefault="00A71B9E" w:rsidP="00E942FD">
      <w:pPr>
        <w:widowControl/>
        <w:jc w:val="left"/>
        <w:rPr>
          <w:rFonts w:ascii="Arial" w:eastAsia="宋体" w:hAnsi="Arial" w:cs="Arial"/>
          <w:color w:val="000000"/>
          <w:kern w:val="0"/>
          <w:sz w:val="12"/>
          <w:szCs w:val="12"/>
        </w:rPr>
      </w:pPr>
      <w:r w:rsidRPr="00A71B9E">
        <w:rPr>
          <w:rFonts w:ascii="Arial" w:eastAsia="宋体" w:hAnsi="Arial" w:cs="Arial"/>
          <w:color w:val="000000"/>
          <w:kern w:val="0"/>
          <w:sz w:val="12"/>
          <w:szCs w:val="12"/>
        </w:rPr>
        <w:t>http://www.csres.com/notice/36656.html</w:t>
      </w:r>
    </w:p>
    <w:p w:rsidR="00A71B9E" w:rsidRPr="00A71B9E" w:rsidRDefault="004C1AE1" w:rsidP="00E942FD">
      <w:pPr>
        <w:widowControl/>
        <w:jc w:val="left"/>
        <w:rPr>
          <w:rFonts w:ascii="Arial" w:eastAsia="宋体" w:hAnsi="Arial" w:cs="Arial"/>
          <w:color w:val="000000"/>
          <w:kern w:val="0"/>
          <w:sz w:val="12"/>
          <w:szCs w:val="12"/>
        </w:rPr>
      </w:pPr>
      <w:hyperlink r:id="rId8" w:tgtFrame="_blank" w:history="1">
        <w:r w:rsidR="00A71B9E" w:rsidRPr="00A71B9E">
          <w:rPr>
            <w:rFonts w:ascii="Arial" w:eastAsia="宋体" w:hAnsi="Arial" w:cs="Arial" w:hint="eastAsia"/>
            <w:kern w:val="0"/>
          </w:rPr>
          <w:t>·中华人民共和国国家发展和改革委员会公告</w:t>
        </w:r>
        <w:r w:rsidR="00A71B9E" w:rsidRPr="00A71B9E">
          <w:rPr>
            <w:rFonts w:ascii="Arial" w:eastAsia="宋体" w:hAnsi="Arial" w:cs="Arial" w:hint="eastAsia"/>
            <w:kern w:val="0"/>
          </w:rPr>
          <w:t>2008</w:t>
        </w:r>
        <w:r w:rsidR="00A71B9E" w:rsidRPr="00A71B9E">
          <w:rPr>
            <w:rFonts w:ascii="Arial" w:eastAsia="宋体" w:hAnsi="Arial" w:cs="Arial" w:hint="eastAsia"/>
            <w:kern w:val="0"/>
          </w:rPr>
          <w:t>年</w:t>
        </w:r>
        <w:r w:rsidR="00A71B9E" w:rsidRPr="00A71B9E">
          <w:rPr>
            <w:rFonts w:ascii="Arial" w:eastAsia="宋体" w:hAnsi="Arial" w:cs="Arial" w:hint="eastAsia"/>
            <w:kern w:val="0"/>
          </w:rPr>
          <w:t>(</w:t>
        </w:r>
        <w:r w:rsidR="00A71B9E" w:rsidRPr="00A71B9E">
          <w:rPr>
            <w:rFonts w:ascii="Arial" w:eastAsia="宋体" w:hAnsi="Arial" w:cs="Arial" w:hint="eastAsia"/>
            <w:kern w:val="0"/>
          </w:rPr>
          <w:t>第</w:t>
        </w:r>
        <w:r w:rsidR="00A71B9E" w:rsidRPr="00A71B9E">
          <w:rPr>
            <w:rFonts w:ascii="Arial" w:eastAsia="宋体" w:hAnsi="Arial" w:cs="Arial" w:hint="eastAsia"/>
            <w:kern w:val="0"/>
          </w:rPr>
          <w:t>28</w:t>
        </w:r>
        <w:r w:rsidR="00A71B9E" w:rsidRPr="00A71B9E">
          <w:rPr>
            <w:rFonts w:ascii="Arial" w:eastAsia="宋体" w:hAnsi="Arial" w:cs="Arial" w:hint="eastAsia"/>
            <w:kern w:val="0"/>
          </w:rPr>
          <w:t>号</w:t>
        </w:r>
        <w:r w:rsidR="00A71B9E" w:rsidRPr="00A71B9E">
          <w:rPr>
            <w:rFonts w:ascii="Arial" w:eastAsia="宋体" w:hAnsi="Arial" w:cs="Arial" w:hint="eastAsia"/>
            <w:kern w:val="0"/>
          </w:rPr>
          <w:t>)</w:t>
        </w:r>
      </w:hyperlink>
      <w:r w:rsidR="00A71B9E" w:rsidRPr="00A71B9E">
        <w:rPr>
          <w:rFonts w:ascii="Arial" w:eastAsia="宋体" w:hAnsi="Arial" w:cs="Arial" w:hint="eastAsia"/>
          <w:color w:val="000000"/>
          <w:kern w:val="0"/>
          <w:sz w:val="12"/>
          <w:szCs w:val="12"/>
        </w:rPr>
        <w:t> [2008-08-01]</w:t>
      </w:r>
    </w:p>
    <w:p w:rsidR="00A71B9E" w:rsidRPr="00A71B9E" w:rsidRDefault="00A71B9E" w:rsidP="00E942FD">
      <w:pPr>
        <w:widowControl/>
        <w:jc w:val="left"/>
        <w:rPr>
          <w:rFonts w:ascii="Arial" w:eastAsia="宋体" w:hAnsi="Arial" w:cs="Arial"/>
          <w:color w:val="000000"/>
          <w:kern w:val="0"/>
          <w:sz w:val="12"/>
          <w:szCs w:val="12"/>
        </w:rPr>
      </w:pPr>
      <w:r w:rsidRPr="00A71B9E">
        <w:rPr>
          <w:rFonts w:ascii="Arial" w:eastAsia="宋体" w:hAnsi="Arial" w:cs="Arial"/>
          <w:color w:val="000000"/>
          <w:kern w:val="0"/>
          <w:sz w:val="12"/>
          <w:szCs w:val="12"/>
        </w:rPr>
        <w:t>http://www.csres.com/notice/36318.html</w:t>
      </w:r>
    </w:p>
    <w:p w:rsidR="00A71B9E" w:rsidRDefault="00A71B9E" w:rsidP="00E942FD">
      <w:pPr>
        <w:widowControl/>
        <w:jc w:val="left"/>
        <w:rPr>
          <w:rFonts w:ascii="宋体" w:eastAsia="宋体" w:hAnsi="宋体" w:cs="宋体"/>
          <w:kern w:val="0"/>
          <w:sz w:val="24"/>
          <w:szCs w:val="24"/>
        </w:rPr>
      </w:pPr>
      <w:r>
        <w:rPr>
          <w:rFonts w:ascii="宋体" w:eastAsia="宋体" w:hAnsi="宋体" w:cs="宋体" w:hint="eastAsia"/>
          <w:kern w:val="0"/>
          <w:sz w:val="24"/>
          <w:szCs w:val="24"/>
        </w:rPr>
        <w:t>标准简介：</w:t>
      </w:r>
    </w:p>
    <w:p w:rsidR="00A71B9E" w:rsidRPr="00E942FD" w:rsidRDefault="00A71B9E" w:rsidP="00E942FD">
      <w:pPr>
        <w:widowControl/>
        <w:jc w:val="left"/>
        <w:rPr>
          <w:rFonts w:ascii="宋体" w:eastAsia="宋体" w:hAnsi="宋体" w:cs="宋体"/>
          <w:kern w:val="0"/>
          <w:sz w:val="24"/>
          <w:szCs w:val="24"/>
        </w:rPr>
      </w:pPr>
    </w:p>
    <w:p w:rsidR="0046400D" w:rsidRDefault="00E942FD">
      <w:pPr>
        <w:rPr>
          <w:rFonts w:ascii="Verdana" w:hAnsi="Verdana"/>
          <w:color w:val="333333"/>
          <w:sz w:val="12"/>
          <w:szCs w:val="12"/>
        </w:rPr>
      </w:pPr>
      <w:r>
        <w:rPr>
          <w:rFonts w:ascii="Verdana" w:hAnsi="Verdana"/>
          <w:color w:val="333333"/>
          <w:sz w:val="12"/>
          <w:szCs w:val="12"/>
        </w:rPr>
        <w:t xml:space="preserve">FZ/T 80002-2008 </w:t>
      </w:r>
      <w:r>
        <w:rPr>
          <w:rFonts w:ascii="Verdana" w:hAnsi="Verdana"/>
          <w:color w:val="333333"/>
          <w:sz w:val="12"/>
          <w:szCs w:val="12"/>
        </w:rPr>
        <w:t>服装标志、包装、运输和贮存</w:t>
      </w:r>
      <w:r>
        <w:rPr>
          <w:rFonts w:ascii="Verdana" w:hAnsi="Verdana"/>
          <w:color w:val="333333"/>
          <w:sz w:val="12"/>
          <w:szCs w:val="12"/>
        </w:rPr>
        <w:t xml:space="preserve"> </w:t>
      </w:r>
      <w:r>
        <w:rPr>
          <w:rFonts w:ascii="Verdana" w:hAnsi="Verdana"/>
          <w:color w:val="333333"/>
          <w:sz w:val="12"/>
          <w:szCs w:val="12"/>
        </w:rPr>
        <w:t>纺织行业标准</w:t>
      </w:r>
      <w:r>
        <w:rPr>
          <w:rFonts w:ascii="Verdana" w:hAnsi="Verdana"/>
          <w:color w:val="333333"/>
          <w:sz w:val="12"/>
          <w:szCs w:val="12"/>
        </w:rPr>
        <w:t xml:space="preserve">(FZ) FZ/T80002-2008 </w:t>
      </w:r>
    </w:p>
    <w:p w:rsidR="00A71B9E" w:rsidRPr="00A71B9E" w:rsidRDefault="00A71B9E" w:rsidP="00A71B9E">
      <w:pPr>
        <w:widowControl/>
        <w:spacing w:line="360" w:lineRule="auto"/>
        <w:jc w:val="left"/>
        <w:rPr>
          <w:rFonts w:ascii="宋体" w:eastAsia="宋体" w:hAnsi="宋体" w:cs="宋体"/>
          <w:vanish/>
          <w:color w:val="000000"/>
          <w:kern w:val="0"/>
          <w:szCs w:val="21"/>
        </w:rPr>
      </w:pPr>
    </w:p>
    <w:tbl>
      <w:tblPr>
        <w:tblW w:w="4800" w:type="pct"/>
        <w:jc w:val="center"/>
        <w:tblCellSpacing w:w="0" w:type="dxa"/>
        <w:tblCellMar>
          <w:left w:w="10" w:type="dxa"/>
          <w:right w:w="2" w:type="dxa"/>
        </w:tblCellMar>
        <w:tblLook w:val="04A0" w:firstRow="1" w:lastRow="0" w:firstColumn="1" w:lastColumn="0" w:noHBand="0" w:noVBand="1"/>
      </w:tblPr>
      <w:tblGrid>
        <w:gridCol w:w="8071"/>
      </w:tblGrid>
      <w:tr w:rsidR="00A71B9E" w:rsidRPr="00A71B9E">
        <w:trPr>
          <w:tblCellSpacing w:w="0" w:type="dxa"/>
          <w:jc w:val="center"/>
        </w:trPr>
        <w:tc>
          <w:tcPr>
            <w:tcW w:w="0" w:type="auto"/>
            <w:tcMar>
              <w:top w:w="82" w:type="dxa"/>
              <w:left w:w="99" w:type="dxa"/>
              <w:bottom w:w="82" w:type="dxa"/>
              <w:right w:w="2" w:type="dxa"/>
            </w:tcMar>
            <w:vAlign w:val="center"/>
            <w:hideMark/>
          </w:tcPr>
          <w:p w:rsidR="00A71B9E" w:rsidRDefault="00A71B9E" w:rsidP="00A71B9E">
            <w:pPr>
              <w:widowControl/>
              <w:spacing w:line="206" w:lineRule="atLeast"/>
              <w:jc w:val="left"/>
              <w:rPr>
                <w:rFonts w:ascii="Arial" w:eastAsia="宋体" w:hAnsi="Arial" w:cs="Arial"/>
                <w:color w:val="000000"/>
                <w:kern w:val="0"/>
                <w:sz w:val="12"/>
                <w:szCs w:val="12"/>
              </w:rPr>
            </w:pPr>
            <w:r w:rsidRPr="00A71B9E">
              <w:rPr>
                <w:rFonts w:ascii="Arial" w:eastAsia="宋体" w:hAnsi="Arial" w:cs="Arial"/>
                <w:color w:val="000000"/>
                <w:kern w:val="0"/>
                <w:sz w:val="12"/>
                <w:szCs w:val="12"/>
              </w:rPr>
              <w:t>本标准于１９９１年首次发布，２００２年第一次修订，本次为第二次修订。本标准代替ＦＺ／Ｔ８０００２</w:t>
            </w:r>
            <w:r w:rsidRPr="00A71B9E">
              <w:rPr>
                <w:rFonts w:ascii="Arial" w:eastAsia="宋体" w:hAnsi="Arial" w:cs="Arial"/>
                <w:color w:val="000000"/>
                <w:kern w:val="0"/>
                <w:sz w:val="12"/>
                <w:szCs w:val="12"/>
              </w:rPr>
              <w:t>—</w:t>
            </w:r>
            <w:r w:rsidRPr="00A71B9E">
              <w:rPr>
                <w:rFonts w:ascii="Arial" w:eastAsia="宋体" w:hAnsi="Arial" w:cs="Arial"/>
                <w:color w:val="000000"/>
                <w:kern w:val="0"/>
                <w:sz w:val="12"/>
                <w:szCs w:val="12"/>
              </w:rPr>
              <w:t>２００２《服装标志、包装、运输和贮存》。本标准规定了服装标志、包装、运输和贮存的一般技术要求。本标准适用于成批生产的服装。本标准不适用于合同双方对包装、运输和贮存技术要求另有约定的成批生产的服装。</w:t>
            </w:r>
            <w:r w:rsidRPr="00A71B9E">
              <w:rPr>
                <w:rFonts w:ascii="Arial" w:eastAsia="宋体" w:hAnsi="Arial" w:cs="Arial"/>
                <w:color w:val="000000"/>
                <w:kern w:val="0"/>
                <w:sz w:val="12"/>
                <w:szCs w:val="12"/>
              </w:rPr>
              <w:t xml:space="preserve"> </w:t>
            </w:r>
          </w:p>
          <w:tbl>
            <w:tblPr>
              <w:tblW w:w="4750" w:type="pct"/>
              <w:jc w:val="center"/>
              <w:tblCellSpacing w:w="0" w:type="dxa"/>
              <w:tblCellMar>
                <w:left w:w="10" w:type="dxa"/>
                <w:right w:w="2" w:type="dxa"/>
              </w:tblCellMar>
              <w:tblLook w:val="04A0" w:firstRow="1" w:lastRow="0" w:firstColumn="1" w:lastColumn="0" w:noHBand="0" w:noVBand="1"/>
            </w:tblPr>
            <w:tblGrid>
              <w:gridCol w:w="7572"/>
            </w:tblGrid>
            <w:tr w:rsidR="00A71B9E" w:rsidRPr="00A71B9E">
              <w:trPr>
                <w:tblCellSpacing w:w="0" w:type="dxa"/>
                <w:jc w:val="center"/>
              </w:trPr>
              <w:tc>
                <w:tcPr>
                  <w:tcW w:w="0" w:type="auto"/>
                  <w:vAlign w:val="center"/>
                  <w:hideMark/>
                </w:tcPr>
                <w:tbl>
                  <w:tblPr>
                    <w:tblW w:w="4800" w:type="pct"/>
                    <w:jc w:val="center"/>
                    <w:tblCellSpacing w:w="0" w:type="dxa"/>
                    <w:tblCellMar>
                      <w:left w:w="10" w:type="dxa"/>
                      <w:right w:w="2" w:type="dxa"/>
                    </w:tblCellMar>
                    <w:tblLook w:val="04A0" w:firstRow="1" w:lastRow="0" w:firstColumn="1" w:lastColumn="0" w:noHBand="0" w:noVBand="1"/>
                  </w:tblPr>
                  <w:tblGrid>
                    <w:gridCol w:w="484"/>
                    <w:gridCol w:w="6774"/>
                  </w:tblGrid>
                  <w:tr w:rsidR="00A71B9E" w:rsidRPr="00A71B9E">
                    <w:trPr>
                      <w:tblCellSpacing w:w="0" w:type="dxa"/>
                      <w:jc w:val="center"/>
                    </w:trPr>
                    <w:tc>
                      <w:tcPr>
                        <w:tcW w:w="0" w:type="auto"/>
                        <w:vAlign w:val="center"/>
                        <w:hideMark/>
                      </w:tcPr>
                      <w:p w:rsidR="00A71B9E" w:rsidRPr="00A71B9E" w:rsidRDefault="00A71B9E" w:rsidP="00A71B9E">
                        <w:pPr>
                          <w:widowControl/>
                          <w:spacing w:line="360" w:lineRule="auto"/>
                          <w:jc w:val="left"/>
                          <w:rPr>
                            <w:rFonts w:ascii="Arial" w:eastAsia="宋体" w:hAnsi="Arial" w:cs="Arial"/>
                            <w:color w:val="000000"/>
                            <w:kern w:val="0"/>
                            <w:sz w:val="12"/>
                            <w:szCs w:val="12"/>
                          </w:rPr>
                        </w:pPr>
                      </w:p>
                    </w:tc>
                    <w:tc>
                      <w:tcPr>
                        <w:tcW w:w="0" w:type="auto"/>
                        <w:vAlign w:val="center"/>
                        <w:hideMark/>
                      </w:tcPr>
                      <w:p w:rsidR="00A71B9E" w:rsidRPr="00A71B9E" w:rsidRDefault="00A71B9E" w:rsidP="00A71B9E">
                        <w:pPr>
                          <w:widowControl/>
                          <w:spacing w:line="360" w:lineRule="auto"/>
                          <w:jc w:val="left"/>
                          <w:rPr>
                            <w:rFonts w:ascii="Arial" w:eastAsia="宋体" w:hAnsi="Arial" w:cs="Arial"/>
                            <w:color w:val="000000"/>
                            <w:kern w:val="0"/>
                            <w:sz w:val="12"/>
                            <w:szCs w:val="12"/>
                          </w:rPr>
                        </w:pPr>
                        <w:r w:rsidRPr="00A71B9E">
                          <w:rPr>
                            <w:rFonts w:ascii="Arial" w:eastAsia="宋体" w:hAnsi="Arial" w:cs="Arial" w:hint="eastAsia"/>
                            <w:color w:val="000000"/>
                            <w:kern w:val="0"/>
                            <w:sz w:val="12"/>
                            <w:szCs w:val="12"/>
                          </w:rPr>
                          <w:t>前言</w:t>
                        </w:r>
                      </w:p>
                    </w:tc>
                  </w:tr>
                </w:tbl>
                <w:p w:rsidR="00A71B9E" w:rsidRPr="00A71B9E" w:rsidRDefault="00A71B9E" w:rsidP="00A71B9E">
                  <w:pPr>
                    <w:widowControl/>
                    <w:spacing w:line="360" w:lineRule="auto"/>
                    <w:jc w:val="left"/>
                    <w:rPr>
                      <w:rFonts w:ascii="Arial" w:eastAsia="宋体" w:hAnsi="Arial" w:cs="Arial"/>
                      <w:color w:val="000000"/>
                      <w:kern w:val="0"/>
                      <w:sz w:val="12"/>
                      <w:szCs w:val="12"/>
                    </w:rPr>
                  </w:pPr>
                </w:p>
                <w:tbl>
                  <w:tblPr>
                    <w:tblW w:w="4800" w:type="pct"/>
                    <w:jc w:val="center"/>
                    <w:tblCellSpacing w:w="0" w:type="dxa"/>
                    <w:tblCellMar>
                      <w:left w:w="10" w:type="dxa"/>
                      <w:right w:w="2" w:type="dxa"/>
                    </w:tblCellMar>
                    <w:tblLook w:val="04A0" w:firstRow="1" w:lastRow="0" w:firstColumn="1" w:lastColumn="0" w:noHBand="0" w:noVBand="1"/>
                  </w:tblPr>
                  <w:tblGrid>
                    <w:gridCol w:w="7258"/>
                  </w:tblGrid>
                  <w:tr w:rsidR="00A71B9E" w:rsidRPr="00A71B9E">
                    <w:trPr>
                      <w:tblCellSpacing w:w="0" w:type="dxa"/>
                      <w:jc w:val="center"/>
                    </w:trPr>
                    <w:tc>
                      <w:tcPr>
                        <w:tcW w:w="0" w:type="auto"/>
                        <w:tcMar>
                          <w:top w:w="82" w:type="dxa"/>
                          <w:left w:w="99" w:type="dxa"/>
                          <w:bottom w:w="82" w:type="dxa"/>
                          <w:right w:w="2" w:type="dxa"/>
                        </w:tcMar>
                        <w:vAlign w:val="center"/>
                        <w:hideMark/>
                      </w:tcPr>
                      <w:p w:rsidR="00A71B9E" w:rsidRPr="00A71B9E" w:rsidRDefault="00A71B9E" w:rsidP="00A71B9E">
                        <w:pPr>
                          <w:widowControl/>
                          <w:spacing w:line="206" w:lineRule="atLeast"/>
                          <w:jc w:val="left"/>
                          <w:rPr>
                            <w:rFonts w:ascii="Arial" w:eastAsia="宋体" w:hAnsi="Arial" w:cs="Arial"/>
                            <w:color w:val="000000"/>
                            <w:kern w:val="0"/>
                            <w:sz w:val="12"/>
                            <w:szCs w:val="12"/>
                          </w:rPr>
                        </w:pPr>
                        <w:r w:rsidRPr="00A71B9E">
                          <w:rPr>
                            <w:rFonts w:ascii="Arial" w:eastAsia="宋体" w:hAnsi="Arial" w:cs="Arial"/>
                            <w:color w:val="000000"/>
                            <w:kern w:val="0"/>
                            <w:sz w:val="12"/>
                            <w:szCs w:val="12"/>
                          </w:rPr>
                          <w:t>本标准代替</w:t>
                        </w:r>
                        <w:r w:rsidRPr="00A71B9E">
                          <w:rPr>
                            <w:rFonts w:ascii="Arial" w:eastAsia="宋体" w:hAnsi="Arial" w:cs="Arial"/>
                            <w:color w:val="000000"/>
                            <w:kern w:val="0"/>
                            <w:sz w:val="12"/>
                            <w:szCs w:val="12"/>
                          </w:rPr>
                          <w:t>FZ/T80002-2002</w:t>
                        </w:r>
                        <w:r w:rsidRPr="00A71B9E">
                          <w:rPr>
                            <w:rFonts w:ascii="Arial" w:eastAsia="宋体" w:hAnsi="Arial" w:cs="Arial"/>
                            <w:color w:val="000000"/>
                            <w:kern w:val="0"/>
                            <w:sz w:val="12"/>
                            <w:szCs w:val="12"/>
                          </w:rPr>
                          <w:t>《服装标志、包装、运输和贮存》。</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本标准与</w:t>
                        </w:r>
                        <w:r w:rsidRPr="00A71B9E">
                          <w:rPr>
                            <w:rFonts w:ascii="Arial" w:eastAsia="宋体" w:hAnsi="Arial" w:cs="Arial"/>
                            <w:color w:val="000000"/>
                            <w:kern w:val="0"/>
                            <w:sz w:val="12"/>
                            <w:szCs w:val="12"/>
                          </w:rPr>
                          <w:t>FZ/T80002-2002</w:t>
                        </w:r>
                        <w:r w:rsidRPr="00A71B9E">
                          <w:rPr>
                            <w:rFonts w:ascii="Arial" w:eastAsia="宋体" w:hAnsi="Arial" w:cs="Arial"/>
                            <w:color w:val="000000"/>
                            <w:kern w:val="0"/>
                            <w:sz w:val="12"/>
                            <w:szCs w:val="12"/>
                          </w:rPr>
                          <w:t>相比主要变化如下</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w:t>
                        </w:r>
                        <w:r w:rsidRPr="00A71B9E">
                          <w:rPr>
                            <w:rFonts w:ascii="Arial" w:eastAsia="宋体" w:hAnsi="Arial" w:cs="Arial"/>
                            <w:color w:val="000000"/>
                            <w:kern w:val="0"/>
                            <w:sz w:val="12"/>
                            <w:szCs w:val="12"/>
                          </w:rPr>
                          <w:t>补充了规范性引用文件的内容</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w:t>
                        </w:r>
                        <w:r w:rsidRPr="00A71B9E">
                          <w:rPr>
                            <w:rFonts w:ascii="Arial" w:eastAsia="宋体" w:hAnsi="Arial" w:cs="Arial"/>
                            <w:color w:val="000000"/>
                            <w:kern w:val="0"/>
                            <w:sz w:val="12"/>
                            <w:szCs w:val="12"/>
                          </w:rPr>
                          <w:t>修改了产品使用说明的规定</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w:t>
                        </w:r>
                        <w:r w:rsidRPr="00A71B9E">
                          <w:rPr>
                            <w:rFonts w:ascii="Arial" w:eastAsia="宋体" w:hAnsi="Arial" w:cs="Arial"/>
                            <w:color w:val="000000"/>
                            <w:kern w:val="0"/>
                            <w:sz w:val="12"/>
                            <w:szCs w:val="12"/>
                          </w:rPr>
                          <w:t>修改了包装标志的规定</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w:t>
                        </w:r>
                        <w:r w:rsidRPr="00A71B9E">
                          <w:rPr>
                            <w:rFonts w:ascii="Arial" w:eastAsia="宋体" w:hAnsi="Arial" w:cs="Arial"/>
                            <w:color w:val="000000"/>
                            <w:kern w:val="0"/>
                            <w:sz w:val="12"/>
                            <w:szCs w:val="12"/>
                          </w:rPr>
                          <w:t>修改了内包装规定。</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本标准由中国纺织工业协会提出。</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本标准由全国服装标准化技术委员会</w:t>
                        </w:r>
                        <w:r w:rsidRPr="00A71B9E">
                          <w:rPr>
                            <w:rFonts w:ascii="Arial" w:eastAsia="宋体" w:hAnsi="Arial" w:cs="Arial"/>
                            <w:color w:val="000000"/>
                            <w:kern w:val="0"/>
                            <w:sz w:val="12"/>
                            <w:szCs w:val="12"/>
                          </w:rPr>
                          <w:t>(SAC/TC219)</w:t>
                        </w:r>
                        <w:r w:rsidRPr="00A71B9E">
                          <w:rPr>
                            <w:rFonts w:ascii="Arial" w:eastAsia="宋体" w:hAnsi="Arial" w:cs="Arial"/>
                            <w:color w:val="000000"/>
                            <w:kern w:val="0"/>
                            <w:sz w:val="12"/>
                            <w:szCs w:val="12"/>
                          </w:rPr>
                          <w:t>归口。</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本标准主要起草单位</w:t>
                        </w:r>
                        <w:r w:rsidRPr="00A71B9E">
                          <w:rPr>
                            <w:rFonts w:ascii="Arial" w:eastAsia="宋体" w:hAnsi="Arial" w:cs="Arial"/>
                            <w:color w:val="000000"/>
                            <w:kern w:val="0"/>
                            <w:sz w:val="12"/>
                            <w:szCs w:val="12"/>
                          </w:rPr>
                          <w:t>:</w:t>
                        </w:r>
                        <w:r w:rsidRPr="00A71B9E">
                          <w:rPr>
                            <w:rFonts w:ascii="Arial" w:eastAsia="宋体" w:hAnsi="Arial" w:cs="Arial"/>
                            <w:color w:val="000000"/>
                            <w:kern w:val="0"/>
                            <w:sz w:val="12"/>
                            <w:szCs w:val="12"/>
                          </w:rPr>
                          <w:t>上海市服装研究所、红黄蓝集团有限公司。</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本标准主要起草人</w:t>
                        </w:r>
                        <w:r w:rsidRPr="00A71B9E">
                          <w:rPr>
                            <w:rFonts w:ascii="Arial" w:eastAsia="宋体" w:hAnsi="Arial" w:cs="Arial"/>
                            <w:color w:val="000000"/>
                            <w:kern w:val="0"/>
                            <w:sz w:val="12"/>
                            <w:szCs w:val="12"/>
                          </w:rPr>
                          <w:t>:</w:t>
                        </w:r>
                        <w:r w:rsidRPr="00A71B9E">
                          <w:rPr>
                            <w:rFonts w:ascii="Arial" w:eastAsia="宋体" w:hAnsi="Arial" w:cs="Arial"/>
                            <w:color w:val="000000"/>
                            <w:kern w:val="0"/>
                            <w:sz w:val="12"/>
                            <w:szCs w:val="12"/>
                          </w:rPr>
                          <w:t>许鉴、聂雅渊、秦威、叶显东、王宏明、施琴。</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本标准由全国服装标准化技术委员会负责解释。</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r>
                        <w:r w:rsidRPr="00A71B9E">
                          <w:rPr>
                            <w:rFonts w:ascii="Arial" w:eastAsia="宋体" w:hAnsi="Arial" w:cs="Arial"/>
                            <w:color w:val="000000"/>
                            <w:kern w:val="0"/>
                            <w:sz w:val="12"/>
                            <w:szCs w:val="12"/>
                          </w:rPr>
                          <w:t>本标准于</w:t>
                        </w:r>
                        <w:r w:rsidRPr="00A71B9E">
                          <w:rPr>
                            <w:rFonts w:ascii="Arial" w:eastAsia="宋体" w:hAnsi="Arial" w:cs="Arial"/>
                            <w:color w:val="000000"/>
                            <w:kern w:val="0"/>
                            <w:sz w:val="12"/>
                            <w:szCs w:val="12"/>
                          </w:rPr>
                          <w:t>1991</w:t>
                        </w:r>
                        <w:r w:rsidRPr="00A71B9E">
                          <w:rPr>
                            <w:rFonts w:ascii="Arial" w:eastAsia="宋体" w:hAnsi="Arial" w:cs="Arial"/>
                            <w:color w:val="000000"/>
                            <w:kern w:val="0"/>
                            <w:sz w:val="12"/>
                            <w:szCs w:val="12"/>
                          </w:rPr>
                          <w:t>年首次发布</w:t>
                        </w:r>
                        <w:r w:rsidRPr="00A71B9E">
                          <w:rPr>
                            <w:rFonts w:ascii="Arial" w:eastAsia="宋体" w:hAnsi="Arial" w:cs="Arial"/>
                            <w:color w:val="000000"/>
                            <w:kern w:val="0"/>
                            <w:sz w:val="12"/>
                            <w:szCs w:val="12"/>
                          </w:rPr>
                          <w:t>,2002</w:t>
                        </w:r>
                        <w:r w:rsidRPr="00A71B9E">
                          <w:rPr>
                            <w:rFonts w:ascii="Arial" w:eastAsia="宋体" w:hAnsi="Arial" w:cs="Arial"/>
                            <w:color w:val="000000"/>
                            <w:kern w:val="0"/>
                            <w:sz w:val="12"/>
                            <w:szCs w:val="12"/>
                          </w:rPr>
                          <w:t>年第一次修订</w:t>
                        </w:r>
                        <w:r w:rsidRPr="00A71B9E">
                          <w:rPr>
                            <w:rFonts w:ascii="Arial" w:eastAsia="宋体" w:hAnsi="Arial" w:cs="Arial"/>
                            <w:color w:val="000000"/>
                            <w:kern w:val="0"/>
                            <w:sz w:val="12"/>
                            <w:szCs w:val="12"/>
                          </w:rPr>
                          <w:t>,</w:t>
                        </w:r>
                        <w:r w:rsidRPr="00A71B9E">
                          <w:rPr>
                            <w:rFonts w:ascii="Arial" w:eastAsia="宋体" w:hAnsi="Arial" w:cs="Arial"/>
                            <w:color w:val="000000"/>
                            <w:kern w:val="0"/>
                            <w:sz w:val="12"/>
                            <w:szCs w:val="12"/>
                          </w:rPr>
                          <w:t>本次为第二次修订。</w:t>
                        </w:r>
                        <w:r w:rsidRPr="00A71B9E">
                          <w:rPr>
                            <w:rFonts w:ascii="Arial" w:eastAsia="宋体" w:hAnsi="Arial" w:cs="Arial"/>
                            <w:color w:val="000000"/>
                            <w:kern w:val="0"/>
                            <w:sz w:val="12"/>
                            <w:szCs w:val="12"/>
                          </w:rPr>
                          <w:t xml:space="preserve"> </w:t>
                        </w:r>
                      </w:p>
                    </w:tc>
                  </w:tr>
                </w:tbl>
                <w:p w:rsidR="00A71B9E" w:rsidRPr="00A71B9E" w:rsidRDefault="00A71B9E" w:rsidP="00A71B9E">
                  <w:pPr>
                    <w:widowControl/>
                    <w:spacing w:line="360" w:lineRule="auto"/>
                    <w:jc w:val="left"/>
                    <w:rPr>
                      <w:rFonts w:ascii="宋体" w:eastAsia="宋体" w:hAnsi="宋体" w:cs="宋体"/>
                      <w:color w:val="000000"/>
                      <w:kern w:val="0"/>
                      <w:szCs w:val="21"/>
                    </w:rPr>
                  </w:pPr>
                </w:p>
              </w:tc>
            </w:tr>
            <w:tr w:rsidR="00A71B9E" w:rsidRPr="00A71B9E">
              <w:trPr>
                <w:trHeight w:val="30"/>
                <w:tblCellSpacing w:w="0" w:type="dxa"/>
                <w:jc w:val="center"/>
              </w:trPr>
              <w:tc>
                <w:tcPr>
                  <w:tcW w:w="0" w:type="auto"/>
                  <w:vAlign w:val="center"/>
                  <w:hideMark/>
                </w:tcPr>
                <w:p w:rsidR="00A71B9E" w:rsidRPr="00A71B9E" w:rsidRDefault="00A71B9E" w:rsidP="00A71B9E">
                  <w:pPr>
                    <w:widowControl/>
                    <w:spacing w:line="360" w:lineRule="auto"/>
                    <w:jc w:val="left"/>
                    <w:rPr>
                      <w:rFonts w:ascii="宋体" w:eastAsia="宋体" w:hAnsi="宋体" w:cs="宋体"/>
                      <w:color w:val="000000"/>
                      <w:kern w:val="0"/>
                      <w:sz w:val="4"/>
                      <w:szCs w:val="21"/>
                    </w:rPr>
                  </w:pPr>
                </w:p>
              </w:tc>
            </w:tr>
            <w:tr w:rsidR="00A71B9E" w:rsidRPr="00A71B9E">
              <w:trPr>
                <w:tblCellSpacing w:w="0" w:type="dxa"/>
                <w:jc w:val="center"/>
              </w:trPr>
              <w:tc>
                <w:tcPr>
                  <w:tcW w:w="0" w:type="auto"/>
                  <w:vAlign w:val="center"/>
                  <w:hideMark/>
                </w:tcPr>
                <w:tbl>
                  <w:tblPr>
                    <w:tblW w:w="4800" w:type="pct"/>
                    <w:jc w:val="center"/>
                    <w:tblCellSpacing w:w="0" w:type="dxa"/>
                    <w:tblCellMar>
                      <w:left w:w="10" w:type="dxa"/>
                      <w:right w:w="2" w:type="dxa"/>
                    </w:tblCellMar>
                    <w:tblLook w:val="04A0" w:firstRow="1" w:lastRow="0" w:firstColumn="1" w:lastColumn="0" w:noHBand="0" w:noVBand="1"/>
                  </w:tblPr>
                  <w:tblGrid>
                    <w:gridCol w:w="255"/>
                    <w:gridCol w:w="7003"/>
                  </w:tblGrid>
                  <w:tr w:rsidR="00A71B9E" w:rsidRPr="00A71B9E">
                    <w:trPr>
                      <w:tblCellSpacing w:w="0" w:type="dxa"/>
                      <w:jc w:val="center"/>
                    </w:trPr>
                    <w:tc>
                      <w:tcPr>
                        <w:tcW w:w="0" w:type="auto"/>
                        <w:vAlign w:val="center"/>
                        <w:hideMark/>
                      </w:tcPr>
                      <w:p w:rsidR="00A71B9E" w:rsidRPr="00A71B9E" w:rsidRDefault="00A71B9E" w:rsidP="00A71B9E">
                        <w:pPr>
                          <w:widowControl/>
                          <w:spacing w:line="360" w:lineRule="auto"/>
                          <w:jc w:val="left"/>
                          <w:rPr>
                            <w:rFonts w:ascii="宋体" w:eastAsia="宋体" w:hAnsi="宋体" w:cs="宋体"/>
                            <w:color w:val="000000"/>
                            <w:kern w:val="0"/>
                            <w:szCs w:val="21"/>
                          </w:rPr>
                        </w:pPr>
                      </w:p>
                    </w:tc>
                    <w:tc>
                      <w:tcPr>
                        <w:tcW w:w="0" w:type="auto"/>
                        <w:vAlign w:val="center"/>
                        <w:hideMark/>
                      </w:tcPr>
                      <w:p w:rsidR="00A71B9E" w:rsidRPr="00A71B9E" w:rsidRDefault="00A71B9E" w:rsidP="00A71B9E">
                        <w:pPr>
                          <w:widowControl/>
                          <w:spacing w:line="360" w:lineRule="auto"/>
                          <w:jc w:val="left"/>
                          <w:rPr>
                            <w:rFonts w:ascii="宋体" w:eastAsia="宋体" w:hAnsi="宋体" w:cs="宋体"/>
                            <w:b/>
                            <w:bCs/>
                            <w:color w:val="000000"/>
                            <w:kern w:val="0"/>
                            <w:sz w:val="12"/>
                            <w:szCs w:val="12"/>
                          </w:rPr>
                        </w:pPr>
                        <w:r w:rsidRPr="00A71B9E">
                          <w:rPr>
                            <w:rFonts w:ascii="宋体" w:eastAsia="宋体" w:hAnsi="宋体" w:cs="宋体" w:hint="eastAsia"/>
                            <w:b/>
                            <w:bCs/>
                            <w:color w:val="000000"/>
                            <w:kern w:val="0"/>
                            <w:sz w:val="12"/>
                            <w:szCs w:val="12"/>
                          </w:rPr>
                          <w:t>引用标准</w:t>
                        </w:r>
                      </w:p>
                    </w:tc>
                  </w:tr>
                </w:tbl>
                <w:p w:rsidR="00A71B9E" w:rsidRPr="00A71B9E" w:rsidRDefault="00A71B9E" w:rsidP="00A71B9E">
                  <w:pPr>
                    <w:widowControl/>
                    <w:spacing w:line="360" w:lineRule="auto"/>
                    <w:jc w:val="left"/>
                    <w:rPr>
                      <w:rFonts w:ascii="宋体" w:eastAsia="宋体" w:hAnsi="宋体" w:cs="宋体"/>
                      <w:vanish/>
                      <w:color w:val="000000"/>
                      <w:kern w:val="0"/>
                      <w:szCs w:val="21"/>
                    </w:rPr>
                  </w:pPr>
                </w:p>
                <w:tbl>
                  <w:tblPr>
                    <w:tblW w:w="4800" w:type="pct"/>
                    <w:jc w:val="center"/>
                    <w:tblCellSpacing w:w="0" w:type="dxa"/>
                    <w:tblCellMar>
                      <w:left w:w="10" w:type="dxa"/>
                      <w:right w:w="2" w:type="dxa"/>
                    </w:tblCellMar>
                    <w:tblLook w:val="04A0" w:firstRow="1" w:lastRow="0" w:firstColumn="1" w:lastColumn="0" w:noHBand="0" w:noVBand="1"/>
                  </w:tblPr>
                  <w:tblGrid>
                    <w:gridCol w:w="7258"/>
                  </w:tblGrid>
                  <w:tr w:rsidR="00A71B9E" w:rsidRPr="00A71B9E">
                    <w:trPr>
                      <w:tblCellSpacing w:w="0" w:type="dxa"/>
                      <w:jc w:val="center"/>
                    </w:trPr>
                    <w:tc>
                      <w:tcPr>
                        <w:tcW w:w="0" w:type="auto"/>
                        <w:tcMar>
                          <w:top w:w="82" w:type="dxa"/>
                          <w:left w:w="99" w:type="dxa"/>
                          <w:bottom w:w="82" w:type="dxa"/>
                          <w:right w:w="2" w:type="dxa"/>
                        </w:tcMar>
                        <w:vAlign w:val="center"/>
                        <w:hideMark/>
                      </w:tcPr>
                      <w:p w:rsidR="00A71B9E" w:rsidRPr="00A71B9E" w:rsidRDefault="00A71B9E" w:rsidP="00A71B9E">
                        <w:pPr>
                          <w:widowControl/>
                          <w:spacing w:line="206" w:lineRule="atLeast"/>
                          <w:jc w:val="left"/>
                          <w:rPr>
                            <w:rFonts w:ascii="Arial" w:eastAsia="宋体" w:hAnsi="Arial" w:cs="Arial"/>
                            <w:color w:val="000000"/>
                            <w:kern w:val="0"/>
                            <w:sz w:val="12"/>
                            <w:szCs w:val="12"/>
                          </w:rPr>
                        </w:pPr>
                        <w:r w:rsidRPr="00A71B9E">
                          <w:rPr>
                            <w:rFonts w:ascii="Arial" w:eastAsia="宋体" w:hAnsi="Arial" w:cs="Arial"/>
                            <w:color w:val="000000"/>
                            <w:kern w:val="0"/>
                            <w:sz w:val="12"/>
                            <w:szCs w:val="12"/>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 xml:space="preserve">GB/T191 </w:t>
                        </w:r>
                        <w:r w:rsidRPr="00A71B9E">
                          <w:rPr>
                            <w:rFonts w:ascii="Arial" w:eastAsia="宋体" w:hAnsi="Arial" w:cs="Arial"/>
                            <w:color w:val="000000"/>
                            <w:kern w:val="0"/>
                            <w:sz w:val="12"/>
                            <w:szCs w:val="12"/>
                          </w:rPr>
                          <w:t>包装储运图示标志</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 xml:space="preserve">GB5296.4 </w:t>
                        </w:r>
                        <w:r w:rsidRPr="00A71B9E">
                          <w:rPr>
                            <w:rFonts w:ascii="Arial" w:eastAsia="宋体" w:hAnsi="Arial" w:cs="Arial"/>
                            <w:color w:val="000000"/>
                            <w:kern w:val="0"/>
                            <w:sz w:val="12"/>
                            <w:szCs w:val="12"/>
                          </w:rPr>
                          <w:t>消费品使用说明</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t>纺织品和服装使用说明</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 xml:space="preserve">GB/T6388 </w:t>
                        </w:r>
                        <w:r w:rsidRPr="00A71B9E">
                          <w:rPr>
                            <w:rFonts w:ascii="Arial" w:eastAsia="宋体" w:hAnsi="Arial" w:cs="Arial"/>
                            <w:color w:val="000000"/>
                            <w:kern w:val="0"/>
                            <w:sz w:val="12"/>
                            <w:szCs w:val="12"/>
                          </w:rPr>
                          <w:t>运输包装收发货标志</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 xml:space="preserve">GB/T6543 </w:t>
                        </w:r>
                        <w:r w:rsidRPr="00A71B9E">
                          <w:rPr>
                            <w:rFonts w:ascii="Arial" w:eastAsia="宋体" w:hAnsi="Arial" w:cs="Arial"/>
                            <w:color w:val="000000"/>
                            <w:kern w:val="0"/>
                            <w:sz w:val="12"/>
                            <w:szCs w:val="12"/>
                          </w:rPr>
                          <w:t>瓦楞纸箱</w:t>
                        </w:r>
                        <w:r w:rsidRPr="00A71B9E">
                          <w:rPr>
                            <w:rFonts w:ascii="Arial" w:eastAsia="宋体" w:hAnsi="Arial" w:cs="Arial"/>
                            <w:color w:val="000000"/>
                            <w:kern w:val="0"/>
                            <w:sz w:val="12"/>
                            <w:szCs w:val="12"/>
                          </w:rPr>
                          <w:t xml:space="preserve"> </w:t>
                        </w:r>
                        <w:r w:rsidRPr="00A71B9E">
                          <w:rPr>
                            <w:rFonts w:ascii="Arial" w:eastAsia="宋体" w:hAnsi="Arial" w:cs="Arial"/>
                            <w:color w:val="000000"/>
                            <w:kern w:val="0"/>
                            <w:sz w:val="12"/>
                            <w:szCs w:val="12"/>
                          </w:rPr>
                          <w:br/>
                          <w:t xml:space="preserve">GB18401 </w:t>
                        </w:r>
                        <w:r w:rsidRPr="00A71B9E">
                          <w:rPr>
                            <w:rFonts w:ascii="Arial" w:eastAsia="宋体" w:hAnsi="Arial" w:cs="Arial"/>
                            <w:color w:val="000000"/>
                            <w:kern w:val="0"/>
                            <w:sz w:val="12"/>
                            <w:szCs w:val="12"/>
                          </w:rPr>
                          <w:t>国家纺织产品基本安全技术规范</w:t>
                        </w:r>
                        <w:r w:rsidRPr="00A71B9E">
                          <w:rPr>
                            <w:rFonts w:ascii="Arial" w:eastAsia="宋体" w:hAnsi="Arial" w:cs="Arial"/>
                            <w:color w:val="000000"/>
                            <w:kern w:val="0"/>
                            <w:sz w:val="12"/>
                            <w:szCs w:val="12"/>
                          </w:rPr>
                          <w:t xml:space="preserve"> </w:t>
                        </w:r>
                      </w:p>
                    </w:tc>
                  </w:tr>
                </w:tbl>
                <w:p w:rsidR="00A71B9E" w:rsidRPr="00A71B9E" w:rsidRDefault="00A71B9E" w:rsidP="00A71B9E">
                  <w:pPr>
                    <w:widowControl/>
                    <w:spacing w:line="360" w:lineRule="auto"/>
                    <w:jc w:val="left"/>
                    <w:rPr>
                      <w:rFonts w:ascii="宋体" w:eastAsia="宋体" w:hAnsi="宋体" w:cs="宋体"/>
                      <w:color w:val="000000"/>
                      <w:kern w:val="0"/>
                      <w:szCs w:val="21"/>
                    </w:rPr>
                  </w:pPr>
                </w:p>
              </w:tc>
            </w:tr>
          </w:tbl>
          <w:p w:rsidR="00A71B9E" w:rsidRPr="00A71B9E" w:rsidRDefault="00A71B9E" w:rsidP="00A71B9E">
            <w:pPr>
              <w:widowControl/>
              <w:spacing w:line="206" w:lineRule="atLeast"/>
              <w:jc w:val="left"/>
              <w:rPr>
                <w:rFonts w:ascii="Arial" w:eastAsia="宋体" w:hAnsi="Arial" w:cs="Arial"/>
                <w:color w:val="000000"/>
                <w:kern w:val="0"/>
                <w:sz w:val="12"/>
                <w:szCs w:val="12"/>
              </w:rPr>
            </w:pPr>
          </w:p>
        </w:tc>
      </w:tr>
    </w:tbl>
    <w:p w:rsidR="00A71B9E" w:rsidRPr="00A71B9E" w:rsidRDefault="00A71B9E"/>
    <w:sectPr w:rsidR="00A71B9E" w:rsidRPr="00A71B9E" w:rsidSect="00464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E1" w:rsidRDefault="004C1AE1" w:rsidP="007B51CB">
      <w:r>
        <w:separator/>
      </w:r>
    </w:p>
  </w:endnote>
  <w:endnote w:type="continuationSeparator" w:id="0">
    <w:p w:rsidR="004C1AE1" w:rsidRDefault="004C1AE1" w:rsidP="007B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E1" w:rsidRDefault="004C1AE1" w:rsidP="007B51CB">
      <w:r>
        <w:separator/>
      </w:r>
    </w:p>
  </w:footnote>
  <w:footnote w:type="continuationSeparator" w:id="0">
    <w:p w:rsidR="004C1AE1" w:rsidRDefault="004C1AE1" w:rsidP="007B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2FD"/>
    <w:rsid w:val="0046400D"/>
    <w:rsid w:val="004C1AE1"/>
    <w:rsid w:val="007B51CB"/>
    <w:rsid w:val="00A71B9E"/>
    <w:rsid w:val="00E9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1B9E"/>
    <w:rPr>
      <w:strike w:val="0"/>
      <w:dstrike w:val="0"/>
      <w:color w:val="014CCC"/>
      <w:u w:val="none"/>
      <w:effect w:val="none"/>
    </w:rPr>
  </w:style>
  <w:style w:type="paragraph" w:styleId="a4">
    <w:name w:val="header"/>
    <w:basedOn w:val="a"/>
    <w:link w:val="Char"/>
    <w:uiPriority w:val="99"/>
    <w:unhideWhenUsed/>
    <w:rsid w:val="007B5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51CB"/>
    <w:rPr>
      <w:sz w:val="18"/>
      <w:szCs w:val="18"/>
    </w:rPr>
  </w:style>
  <w:style w:type="paragraph" w:styleId="a5">
    <w:name w:val="footer"/>
    <w:basedOn w:val="a"/>
    <w:link w:val="Char0"/>
    <w:uiPriority w:val="99"/>
    <w:unhideWhenUsed/>
    <w:rsid w:val="007B51CB"/>
    <w:pPr>
      <w:tabs>
        <w:tab w:val="center" w:pos="4153"/>
        <w:tab w:val="right" w:pos="8306"/>
      </w:tabs>
      <w:snapToGrid w:val="0"/>
      <w:jc w:val="left"/>
    </w:pPr>
    <w:rPr>
      <w:sz w:val="18"/>
      <w:szCs w:val="18"/>
    </w:rPr>
  </w:style>
  <w:style w:type="character" w:customStyle="1" w:styleId="Char0">
    <w:name w:val="页脚 Char"/>
    <w:basedOn w:val="a0"/>
    <w:link w:val="a5"/>
    <w:uiPriority w:val="99"/>
    <w:rsid w:val="007B51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751">
      <w:bodyDiv w:val="1"/>
      <w:marLeft w:val="0"/>
      <w:marRight w:val="0"/>
      <w:marTop w:val="0"/>
      <w:marBottom w:val="0"/>
      <w:divBdr>
        <w:top w:val="none" w:sz="0" w:space="0" w:color="auto"/>
        <w:left w:val="none" w:sz="0" w:space="0" w:color="auto"/>
        <w:bottom w:val="none" w:sz="0" w:space="0" w:color="auto"/>
        <w:right w:val="none" w:sz="0" w:space="0" w:color="auto"/>
      </w:divBdr>
      <w:divsChild>
        <w:div w:id="33464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es.com/notice/36318.html" TargetMode="External"/><Relationship Id="rId3" Type="http://schemas.openxmlformats.org/officeDocument/2006/relationships/settings" Target="settings.xml"/><Relationship Id="rId7" Type="http://schemas.openxmlformats.org/officeDocument/2006/relationships/hyperlink" Target="http://www.csres.com/notice/3665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zhaoy</cp:lastModifiedBy>
  <cp:revision>2</cp:revision>
  <dcterms:created xsi:type="dcterms:W3CDTF">2012-08-17T06:36:00Z</dcterms:created>
  <dcterms:modified xsi:type="dcterms:W3CDTF">2012-08-17T13:05:00Z</dcterms:modified>
</cp:coreProperties>
</file>