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03" w:rsidRDefault="00343703">
      <w:pPr>
        <w:rPr>
          <w:rFonts w:hint="eastAsia"/>
          <w:b/>
        </w:rPr>
      </w:pPr>
      <w:r w:rsidRPr="00343703">
        <w:rPr>
          <w:rFonts w:hint="eastAsia"/>
          <w:b/>
        </w:rPr>
        <w:t xml:space="preserve">GB/T 6543 </w:t>
      </w:r>
      <w:r>
        <w:rPr>
          <w:rFonts w:hint="eastAsia"/>
          <w:b/>
        </w:rPr>
        <w:t>-1986</w:t>
      </w:r>
      <w:r w:rsidRPr="00343703">
        <w:rPr>
          <w:rFonts w:hint="eastAsia"/>
          <w:b/>
        </w:rPr>
        <w:t>瓦楞纸箱</w:t>
      </w:r>
      <w:r w:rsidRPr="00343703">
        <w:rPr>
          <w:rFonts w:hint="eastAsia"/>
          <w:b/>
          <w:color w:val="FF0000"/>
        </w:rPr>
        <w:t xml:space="preserve"> </w:t>
      </w:r>
      <w:r w:rsidRPr="00343703">
        <w:rPr>
          <w:rFonts w:hint="eastAsia"/>
          <w:b/>
          <w:color w:val="FF0000"/>
        </w:rPr>
        <w:t>已被作废</w:t>
      </w:r>
      <w:r w:rsidRPr="00343703">
        <w:rPr>
          <w:rFonts w:hint="eastAsia"/>
          <w:b/>
          <w:color w:val="FF0000"/>
        </w:rPr>
        <w:t xml:space="preserve"> </w:t>
      </w:r>
      <w:r>
        <w:rPr>
          <w:rFonts w:hint="eastAsia"/>
          <w:b/>
        </w:rPr>
        <w:t xml:space="preserve">   </w:t>
      </w:r>
      <w:r>
        <w:rPr>
          <w:rFonts w:hint="eastAsia"/>
          <w:b/>
        </w:rPr>
        <w:t>实施日期</w:t>
      </w:r>
      <w:r>
        <w:rPr>
          <w:rFonts w:hint="eastAsia"/>
          <w:b/>
        </w:rPr>
        <w:t xml:space="preserve"> </w:t>
      </w:r>
      <w:r>
        <w:rPr>
          <w:rFonts w:hint="eastAsia"/>
          <w:b/>
        </w:rPr>
        <w:t>：</w:t>
      </w:r>
      <w:r>
        <w:rPr>
          <w:rFonts w:hint="eastAsia"/>
          <w:b/>
        </w:rPr>
        <w:t xml:space="preserve">1986-10-01  </w:t>
      </w:r>
      <w:r>
        <w:rPr>
          <w:rFonts w:hint="eastAsia"/>
          <w:b/>
        </w:rPr>
        <w:t>发布部门：国家标准局</w:t>
      </w:r>
    </w:p>
    <w:p w:rsidR="00AB78CE" w:rsidRDefault="00343703">
      <w:pPr>
        <w:rPr>
          <w:rFonts w:hint="eastAsia"/>
          <w:b/>
        </w:rPr>
      </w:pPr>
      <w:r>
        <w:rPr>
          <w:rFonts w:hint="eastAsia"/>
          <w:b/>
        </w:rPr>
        <w:t xml:space="preserve"> </w:t>
      </w:r>
      <w:r>
        <w:rPr>
          <w:rFonts w:hint="eastAsia"/>
          <w:b/>
        </w:rPr>
        <w:t>现行使用的是：</w:t>
      </w:r>
    </w:p>
    <w:p w:rsidR="00343703" w:rsidRDefault="00343703">
      <w:pPr>
        <w:rPr>
          <w:rFonts w:hint="eastAsia"/>
          <w:szCs w:val="21"/>
        </w:rPr>
      </w:pPr>
      <w:hyperlink r:id="rId4" w:tgtFrame="_blank" w:history="1">
        <w:r>
          <w:rPr>
            <w:rStyle w:val="a3"/>
            <w:rFonts w:hint="eastAsia"/>
            <w:color w:val="000000"/>
            <w:szCs w:val="21"/>
          </w:rPr>
          <w:t>GB/T 6543-2008</w:t>
        </w:r>
      </w:hyperlink>
      <w:r>
        <w:rPr>
          <w:rFonts w:hint="eastAsia"/>
          <w:szCs w:val="21"/>
        </w:rPr>
        <w:t xml:space="preserve"> </w:t>
      </w:r>
      <w:r>
        <w:rPr>
          <w:rFonts w:hint="eastAsia"/>
          <w:szCs w:val="21"/>
        </w:rPr>
        <w:t>运输包装用单瓦楞纸箱和</w:t>
      </w:r>
      <w:r w:rsidR="004650F5">
        <w:rPr>
          <w:rFonts w:hint="eastAsia"/>
          <w:szCs w:val="21"/>
        </w:rPr>
        <w:t>双瓦楞</w:t>
      </w:r>
      <w:r>
        <w:rPr>
          <w:rFonts w:hint="eastAsia"/>
          <w:szCs w:val="21"/>
        </w:rPr>
        <w:t>纸箱</w:t>
      </w:r>
      <w:r>
        <w:rPr>
          <w:rFonts w:hint="eastAsia"/>
          <w:szCs w:val="21"/>
        </w:rPr>
        <w:t xml:space="preserve">  </w:t>
      </w:r>
    </w:p>
    <w:p w:rsidR="00343703" w:rsidRDefault="00343703">
      <w:pPr>
        <w:rPr>
          <w:rFonts w:hint="eastAsia"/>
          <w:szCs w:val="21"/>
        </w:rPr>
      </w:pPr>
      <w:r>
        <w:rPr>
          <w:rFonts w:hint="eastAsia"/>
          <w:szCs w:val="21"/>
        </w:rPr>
        <w:t>状态：现行</w:t>
      </w:r>
      <w:r>
        <w:rPr>
          <w:rFonts w:hint="eastAsia"/>
          <w:szCs w:val="21"/>
        </w:rPr>
        <w:t xml:space="preserve">   </w:t>
      </w:r>
      <w:r>
        <w:rPr>
          <w:rFonts w:hint="eastAsia"/>
          <w:szCs w:val="21"/>
        </w:rPr>
        <w:t>发布部门：国家质量监督检验检疫总局</w:t>
      </w:r>
      <w:r>
        <w:rPr>
          <w:rFonts w:hint="eastAsia"/>
          <w:szCs w:val="21"/>
        </w:rPr>
        <w:t xml:space="preserve">   </w:t>
      </w:r>
      <w:r>
        <w:rPr>
          <w:rFonts w:hint="eastAsia"/>
          <w:szCs w:val="21"/>
        </w:rPr>
        <w:t>实施日期：</w:t>
      </w:r>
      <w:r>
        <w:rPr>
          <w:rFonts w:hint="eastAsia"/>
          <w:szCs w:val="21"/>
        </w:rPr>
        <w:t xml:space="preserve">2008-10-01 </w:t>
      </w:r>
    </w:p>
    <w:tbl>
      <w:tblPr>
        <w:tblW w:w="4950" w:type="pct"/>
        <w:jc w:val="center"/>
        <w:tblCellSpacing w:w="0" w:type="dxa"/>
        <w:tblCellMar>
          <w:left w:w="10" w:type="dxa"/>
          <w:right w:w="2" w:type="dxa"/>
        </w:tblCellMar>
        <w:tblLook w:val="04A0"/>
      </w:tblPr>
      <w:tblGrid>
        <w:gridCol w:w="1226"/>
        <w:gridCol w:w="7009"/>
      </w:tblGrid>
      <w:tr w:rsidR="00343703" w:rsidRPr="00343703">
        <w:trPr>
          <w:trHeight w:val="420"/>
          <w:tblCellSpacing w:w="0" w:type="dxa"/>
          <w:jc w:val="center"/>
        </w:trPr>
        <w:tc>
          <w:tcPr>
            <w:tcW w:w="0" w:type="auto"/>
            <w:vAlign w:val="center"/>
            <w:hideMark/>
          </w:tcPr>
          <w:p w:rsidR="00343703" w:rsidRPr="00343703" w:rsidRDefault="00343703" w:rsidP="00343703">
            <w:pPr>
              <w:widowControl/>
              <w:spacing w:line="360" w:lineRule="auto"/>
              <w:jc w:val="right"/>
              <w:rPr>
                <w:rFonts w:ascii="宋体" w:eastAsia="宋体" w:hAnsi="宋体" w:cs="宋体"/>
                <w:color w:val="000000"/>
                <w:kern w:val="0"/>
                <w:szCs w:val="21"/>
              </w:rPr>
            </w:pPr>
            <w:r w:rsidRPr="00343703">
              <w:rPr>
                <w:rFonts w:ascii="宋体" w:eastAsia="宋体" w:hAnsi="宋体" w:cs="宋体" w:hint="eastAsia"/>
                <w:b/>
                <w:bCs/>
                <w:color w:val="2B2B2B"/>
                <w:kern w:val="0"/>
              </w:rPr>
              <w:t>英文名称：</w:t>
            </w:r>
          </w:p>
        </w:tc>
        <w:tc>
          <w:tcPr>
            <w:tcW w:w="0" w:type="auto"/>
            <w:vAlign w:val="center"/>
            <w:hideMark/>
          </w:tcPr>
          <w:p w:rsidR="00343703" w:rsidRPr="00343703" w:rsidRDefault="00343703" w:rsidP="00343703">
            <w:pPr>
              <w:widowControl/>
              <w:spacing w:line="360" w:lineRule="auto"/>
              <w:jc w:val="left"/>
              <w:rPr>
                <w:rFonts w:ascii="宋体" w:eastAsia="宋体" w:hAnsi="宋体" w:cs="宋体"/>
                <w:color w:val="000000"/>
                <w:kern w:val="0"/>
                <w:szCs w:val="21"/>
              </w:rPr>
            </w:pPr>
            <w:r w:rsidRPr="00343703">
              <w:rPr>
                <w:rFonts w:ascii="宋体" w:eastAsia="宋体" w:hAnsi="宋体" w:cs="宋体" w:hint="eastAsia"/>
                <w:color w:val="000000"/>
                <w:kern w:val="0"/>
                <w:szCs w:val="21"/>
              </w:rPr>
              <w:t> </w:t>
            </w:r>
            <w:r w:rsidRPr="00343703">
              <w:rPr>
                <w:rFonts w:ascii="宋体" w:eastAsia="宋体" w:hAnsi="宋体" w:cs="宋体" w:hint="eastAsia"/>
                <w:color w:val="2B2B2B"/>
                <w:kern w:val="0"/>
              </w:rPr>
              <w:t>Single and double corrugated boxes for transport packages</w:t>
            </w:r>
          </w:p>
        </w:tc>
      </w:tr>
    </w:tbl>
    <w:p w:rsidR="00343703" w:rsidRDefault="00343703">
      <w:pPr>
        <w:rPr>
          <w:rFonts w:hint="eastAsia"/>
          <w:color w:val="000000"/>
          <w:szCs w:val="21"/>
        </w:rPr>
      </w:pPr>
      <w:r>
        <w:rPr>
          <w:rFonts w:hint="eastAsia"/>
          <w:color w:val="000000"/>
          <w:szCs w:val="21"/>
        </w:rPr>
        <w:t>相关公告：</w:t>
      </w:r>
    </w:p>
    <w:p w:rsidR="00343703" w:rsidRDefault="00343703">
      <w:pPr>
        <w:rPr>
          <w:rFonts w:hint="eastAsia"/>
          <w:color w:val="000000"/>
          <w:szCs w:val="21"/>
        </w:rPr>
      </w:pPr>
      <w:hyperlink r:id="rId5" w:tgtFrame="_blank" w:history="1">
        <w:r>
          <w:rPr>
            <w:rStyle w:val="a3"/>
            <w:rFonts w:hint="eastAsia"/>
            <w:color w:val="000000"/>
            <w:szCs w:val="21"/>
          </w:rPr>
          <w:t>中华人民共和国国家标准批准发布公告</w:t>
        </w:r>
        <w:r>
          <w:rPr>
            <w:rStyle w:val="a3"/>
            <w:rFonts w:hint="eastAsia"/>
            <w:color w:val="000000"/>
            <w:szCs w:val="21"/>
          </w:rPr>
          <w:t>2008</w:t>
        </w:r>
        <w:r>
          <w:rPr>
            <w:rStyle w:val="a3"/>
            <w:rFonts w:hint="eastAsia"/>
            <w:color w:val="000000"/>
            <w:szCs w:val="21"/>
          </w:rPr>
          <w:t>年第</w:t>
        </w:r>
        <w:r>
          <w:rPr>
            <w:rStyle w:val="a3"/>
            <w:rFonts w:hint="eastAsia"/>
            <w:color w:val="000000"/>
            <w:szCs w:val="21"/>
          </w:rPr>
          <w:t>5</w:t>
        </w:r>
        <w:r>
          <w:rPr>
            <w:rStyle w:val="a3"/>
            <w:rFonts w:hint="eastAsia"/>
            <w:color w:val="000000"/>
            <w:szCs w:val="21"/>
          </w:rPr>
          <w:t>号</w:t>
        </w:r>
        <w:r>
          <w:rPr>
            <w:rStyle w:val="a3"/>
            <w:rFonts w:hint="eastAsia"/>
            <w:color w:val="000000"/>
            <w:szCs w:val="21"/>
          </w:rPr>
          <w:t xml:space="preserve"> </w:t>
        </w:r>
        <w:r>
          <w:rPr>
            <w:rStyle w:val="a3"/>
            <w:rFonts w:hint="eastAsia"/>
            <w:color w:val="000000"/>
            <w:szCs w:val="21"/>
          </w:rPr>
          <w:t>（总第</w:t>
        </w:r>
        <w:r>
          <w:rPr>
            <w:rStyle w:val="a3"/>
            <w:rFonts w:hint="eastAsia"/>
            <w:color w:val="000000"/>
            <w:szCs w:val="21"/>
          </w:rPr>
          <w:t>118</w:t>
        </w:r>
        <w:r>
          <w:rPr>
            <w:rStyle w:val="a3"/>
            <w:rFonts w:hint="eastAsia"/>
            <w:color w:val="000000"/>
            <w:szCs w:val="21"/>
          </w:rPr>
          <w:t>号）</w:t>
        </w:r>
      </w:hyperlink>
      <w:r>
        <w:rPr>
          <w:rFonts w:hint="eastAsia"/>
          <w:color w:val="000000"/>
          <w:szCs w:val="21"/>
        </w:rPr>
        <w:t> [2008-05-23]</w:t>
      </w:r>
    </w:p>
    <w:p w:rsidR="00343703" w:rsidRPr="00343703" w:rsidRDefault="00343703">
      <w:pPr>
        <w:rPr>
          <w:rFonts w:hint="eastAsia"/>
          <w:b/>
        </w:rPr>
      </w:pPr>
      <w:r w:rsidRPr="00343703">
        <w:rPr>
          <w:b/>
        </w:rPr>
        <w:t>http://www.csres.com/notice/35910.html</w:t>
      </w:r>
    </w:p>
    <w:p w:rsidR="00343703" w:rsidRDefault="00343703">
      <w:pPr>
        <w:rPr>
          <w:rFonts w:hint="eastAsia"/>
          <w:b/>
        </w:rPr>
      </w:pPr>
      <w:r>
        <w:rPr>
          <w:rFonts w:hint="eastAsia"/>
          <w:b/>
        </w:rPr>
        <w:t>详细内容见：</w:t>
      </w:r>
      <w:r>
        <w:rPr>
          <w:rFonts w:hint="eastAsia"/>
          <w:b/>
        </w:rPr>
        <w:t xml:space="preserve">PDF </w:t>
      </w:r>
      <w:r>
        <w:rPr>
          <w:rFonts w:hint="eastAsia"/>
          <w:b/>
        </w:rPr>
        <w:t>版</w:t>
      </w:r>
      <w:r w:rsidR="004650F5">
        <w:rPr>
          <w:rFonts w:hint="eastAsia"/>
          <w:b/>
        </w:rPr>
        <w:t xml:space="preserve"> </w:t>
      </w:r>
      <w:r w:rsidR="004650F5">
        <w:rPr>
          <w:rFonts w:hint="eastAsia"/>
          <w:b/>
        </w:rPr>
        <w:t>运输包装中用单瓦楞纸箱和双瓦楞纸箱</w:t>
      </w:r>
    </w:p>
    <w:tbl>
      <w:tblPr>
        <w:tblW w:w="4750" w:type="pct"/>
        <w:jc w:val="center"/>
        <w:tblCellSpacing w:w="0" w:type="dxa"/>
        <w:tblCellMar>
          <w:left w:w="10" w:type="dxa"/>
          <w:right w:w="2" w:type="dxa"/>
        </w:tblCellMar>
        <w:tblLook w:val="04A0"/>
      </w:tblPr>
      <w:tblGrid>
        <w:gridCol w:w="7902"/>
      </w:tblGrid>
      <w:tr w:rsidR="00343703" w:rsidRPr="00343703">
        <w:trPr>
          <w:tblCellSpacing w:w="0" w:type="dxa"/>
          <w:jc w:val="center"/>
        </w:trPr>
        <w:tc>
          <w:tcPr>
            <w:tcW w:w="0" w:type="auto"/>
            <w:vAlign w:val="center"/>
            <w:hideMark/>
          </w:tcPr>
          <w:tbl>
            <w:tblPr>
              <w:tblW w:w="4800" w:type="pct"/>
              <w:jc w:val="center"/>
              <w:tblCellSpacing w:w="0" w:type="dxa"/>
              <w:tblCellMar>
                <w:left w:w="10" w:type="dxa"/>
                <w:right w:w="2" w:type="dxa"/>
              </w:tblCellMar>
              <w:tblLook w:val="04A0"/>
            </w:tblPr>
            <w:tblGrid>
              <w:gridCol w:w="7574"/>
            </w:tblGrid>
            <w:tr w:rsidR="00343703" w:rsidRPr="00343703">
              <w:trPr>
                <w:tblCellSpacing w:w="0" w:type="dxa"/>
                <w:jc w:val="center"/>
              </w:trPr>
              <w:tc>
                <w:tcPr>
                  <w:tcW w:w="0" w:type="auto"/>
                  <w:vAlign w:val="center"/>
                  <w:hideMark/>
                </w:tcPr>
                <w:p w:rsidR="00343703" w:rsidRPr="00343703" w:rsidRDefault="00343703" w:rsidP="00343703">
                  <w:pPr>
                    <w:widowControl/>
                    <w:spacing w:line="360" w:lineRule="auto"/>
                    <w:jc w:val="left"/>
                    <w:rPr>
                      <w:rFonts w:ascii="宋体" w:eastAsia="宋体" w:hAnsi="宋体" w:cs="宋体"/>
                      <w:b/>
                      <w:bCs/>
                      <w:color w:val="000000"/>
                      <w:kern w:val="0"/>
                      <w:szCs w:val="21"/>
                    </w:rPr>
                  </w:pPr>
                  <w:r w:rsidRPr="00343703">
                    <w:rPr>
                      <w:rFonts w:ascii="宋体" w:eastAsia="宋体" w:hAnsi="宋体" w:cs="宋体" w:hint="eastAsia"/>
                      <w:b/>
                      <w:bCs/>
                      <w:color w:val="000000"/>
                      <w:kern w:val="0"/>
                      <w:szCs w:val="21"/>
                    </w:rPr>
                    <w:t>标准简介</w:t>
                  </w:r>
                </w:p>
              </w:tc>
            </w:tr>
          </w:tbl>
          <w:p w:rsidR="00343703" w:rsidRPr="00343703" w:rsidRDefault="00343703" w:rsidP="00343703">
            <w:pPr>
              <w:widowControl/>
              <w:spacing w:line="360" w:lineRule="auto"/>
              <w:jc w:val="left"/>
              <w:rPr>
                <w:rFonts w:ascii="宋体" w:eastAsia="宋体" w:hAnsi="宋体" w:cs="宋体"/>
                <w:vanish/>
                <w:color w:val="000000"/>
                <w:kern w:val="0"/>
                <w:szCs w:val="21"/>
              </w:rPr>
            </w:pPr>
          </w:p>
          <w:tbl>
            <w:tblPr>
              <w:tblW w:w="4800" w:type="pct"/>
              <w:jc w:val="center"/>
              <w:tblCellSpacing w:w="0" w:type="dxa"/>
              <w:tblCellMar>
                <w:left w:w="10" w:type="dxa"/>
                <w:right w:w="2" w:type="dxa"/>
              </w:tblCellMar>
              <w:tblLook w:val="04A0"/>
            </w:tblPr>
            <w:tblGrid>
              <w:gridCol w:w="7574"/>
            </w:tblGrid>
            <w:tr w:rsidR="00343703" w:rsidRPr="00343703">
              <w:trPr>
                <w:tblCellSpacing w:w="0" w:type="dxa"/>
                <w:jc w:val="center"/>
              </w:trPr>
              <w:tc>
                <w:tcPr>
                  <w:tcW w:w="0" w:type="auto"/>
                  <w:tcMar>
                    <w:top w:w="150" w:type="dxa"/>
                    <w:left w:w="180" w:type="dxa"/>
                    <w:bottom w:w="150" w:type="dxa"/>
                    <w:right w:w="2" w:type="dxa"/>
                  </w:tcMar>
                  <w:vAlign w:val="center"/>
                  <w:hideMark/>
                </w:tcPr>
                <w:p w:rsidR="00343703" w:rsidRPr="00343703" w:rsidRDefault="00343703" w:rsidP="00343703">
                  <w:pPr>
                    <w:widowControl/>
                    <w:spacing w:line="375" w:lineRule="atLeast"/>
                    <w:jc w:val="left"/>
                    <w:rPr>
                      <w:rFonts w:ascii="Arial" w:eastAsia="宋体" w:hAnsi="Arial" w:cs="Arial"/>
                      <w:color w:val="000000"/>
                      <w:kern w:val="0"/>
                      <w:szCs w:val="21"/>
                    </w:rPr>
                  </w:pPr>
                </w:p>
              </w:tc>
            </w:tr>
          </w:tbl>
          <w:p w:rsidR="00343703" w:rsidRPr="00343703" w:rsidRDefault="00343703" w:rsidP="00343703">
            <w:pPr>
              <w:widowControl/>
              <w:spacing w:line="360" w:lineRule="auto"/>
              <w:jc w:val="left"/>
              <w:rPr>
                <w:rFonts w:ascii="宋体" w:eastAsia="宋体" w:hAnsi="宋体" w:cs="宋体"/>
                <w:color w:val="000000"/>
                <w:kern w:val="0"/>
                <w:szCs w:val="21"/>
              </w:rPr>
            </w:pPr>
          </w:p>
        </w:tc>
      </w:tr>
      <w:tr w:rsidR="00343703" w:rsidRPr="00343703">
        <w:trPr>
          <w:trHeight w:val="30"/>
          <w:tblCellSpacing w:w="0" w:type="dxa"/>
          <w:jc w:val="center"/>
        </w:trPr>
        <w:tc>
          <w:tcPr>
            <w:tcW w:w="0" w:type="auto"/>
            <w:vAlign w:val="center"/>
            <w:hideMark/>
          </w:tcPr>
          <w:p w:rsidR="00343703" w:rsidRPr="00343703" w:rsidRDefault="00343703" w:rsidP="00343703">
            <w:pPr>
              <w:widowControl/>
              <w:spacing w:line="360" w:lineRule="auto"/>
              <w:jc w:val="left"/>
              <w:rPr>
                <w:rFonts w:ascii="宋体" w:eastAsia="宋体" w:hAnsi="宋体" w:cs="宋体"/>
                <w:color w:val="000000"/>
                <w:kern w:val="0"/>
                <w:sz w:val="4"/>
                <w:szCs w:val="21"/>
              </w:rPr>
            </w:pPr>
          </w:p>
        </w:tc>
      </w:tr>
      <w:tr w:rsidR="00343703" w:rsidRPr="00343703" w:rsidTr="00343703">
        <w:trPr>
          <w:trHeight w:val="30"/>
          <w:tblCellSpacing w:w="0" w:type="dxa"/>
          <w:jc w:val="center"/>
        </w:trPr>
        <w:tc>
          <w:tcPr>
            <w:tcW w:w="0" w:type="auto"/>
            <w:vAlign w:val="center"/>
            <w:hideMark/>
          </w:tcPr>
          <w:tbl>
            <w:tblPr>
              <w:tblW w:w="4800" w:type="pct"/>
              <w:jc w:val="center"/>
              <w:tblCellSpacing w:w="0" w:type="dxa"/>
              <w:tblCellMar>
                <w:left w:w="10" w:type="dxa"/>
                <w:right w:w="2" w:type="dxa"/>
              </w:tblCellMar>
              <w:tblLook w:val="04A0"/>
            </w:tblPr>
            <w:tblGrid>
              <w:gridCol w:w="7574"/>
            </w:tblGrid>
            <w:tr w:rsidR="00343703" w:rsidRPr="00343703">
              <w:trPr>
                <w:tblCellSpacing w:w="0" w:type="dxa"/>
                <w:jc w:val="center"/>
              </w:trPr>
              <w:tc>
                <w:tcPr>
                  <w:tcW w:w="0" w:type="auto"/>
                  <w:vAlign w:val="center"/>
                  <w:hideMark/>
                </w:tcPr>
                <w:p w:rsidR="00343703" w:rsidRPr="00343703" w:rsidRDefault="00343703" w:rsidP="00343703">
                  <w:pPr>
                    <w:widowControl/>
                    <w:spacing w:line="360" w:lineRule="auto"/>
                    <w:jc w:val="left"/>
                    <w:rPr>
                      <w:rFonts w:ascii="宋体" w:eastAsia="宋体" w:hAnsi="宋体" w:cs="宋体"/>
                      <w:b/>
                      <w:bCs/>
                      <w:color w:val="000000"/>
                      <w:kern w:val="0"/>
                      <w:szCs w:val="21"/>
                    </w:rPr>
                  </w:pPr>
                  <w:r w:rsidRPr="00343703">
                    <w:rPr>
                      <w:rFonts w:ascii="宋体" w:eastAsia="宋体" w:hAnsi="宋体" w:cs="宋体" w:hint="eastAsia"/>
                      <w:b/>
                      <w:bCs/>
                      <w:color w:val="000000"/>
                      <w:kern w:val="0"/>
                      <w:szCs w:val="21"/>
                    </w:rPr>
                    <w:t>前言</w:t>
                  </w:r>
                </w:p>
              </w:tc>
            </w:tr>
          </w:tbl>
          <w:p w:rsidR="00343703" w:rsidRPr="00343703" w:rsidRDefault="00343703" w:rsidP="00343703">
            <w:pPr>
              <w:widowControl/>
              <w:spacing w:line="360" w:lineRule="auto"/>
              <w:jc w:val="left"/>
              <w:rPr>
                <w:rFonts w:ascii="宋体" w:eastAsia="宋体" w:hAnsi="宋体" w:cs="宋体"/>
                <w:color w:val="000000"/>
                <w:kern w:val="0"/>
                <w:sz w:val="4"/>
                <w:szCs w:val="21"/>
              </w:rPr>
            </w:pPr>
          </w:p>
          <w:tbl>
            <w:tblPr>
              <w:tblW w:w="4800" w:type="pct"/>
              <w:jc w:val="center"/>
              <w:tblCellSpacing w:w="0" w:type="dxa"/>
              <w:tblCellMar>
                <w:left w:w="10" w:type="dxa"/>
                <w:right w:w="2" w:type="dxa"/>
              </w:tblCellMar>
              <w:tblLook w:val="04A0"/>
            </w:tblPr>
            <w:tblGrid>
              <w:gridCol w:w="7574"/>
            </w:tblGrid>
            <w:tr w:rsidR="00343703" w:rsidRPr="00343703">
              <w:trPr>
                <w:tblCellSpacing w:w="0" w:type="dxa"/>
                <w:jc w:val="center"/>
              </w:trPr>
              <w:tc>
                <w:tcPr>
                  <w:tcW w:w="0" w:type="auto"/>
                  <w:tcMar>
                    <w:top w:w="150" w:type="dxa"/>
                    <w:left w:w="180" w:type="dxa"/>
                    <w:bottom w:w="150" w:type="dxa"/>
                    <w:right w:w="2" w:type="dxa"/>
                  </w:tcMar>
                  <w:vAlign w:val="center"/>
                  <w:hideMark/>
                </w:tcPr>
                <w:p w:rsidR="00343703" w:rsidRPr="00343703" w:rsidRDefault="00343703" w:rsidP="00343703">
                  <w:pPr>
                    <w:widowControl/>
                    <w:spacing w:line="375" w:lineRule="atLeast"/>
                    <w:jc w:val="left"/>
                    <w:rPr>
                      <w:rFonts w:ascii="Arial" w:eastAsia="宋体" w:hAnsi="Arial" w:cs="Arial"/>
                      <w:color w:val="000000"/>
                      <w:kern w:val="0"/>
                      <w:szCs w:val="21"/>
                    </w:rPr>
                  </w:pPr>
                  <w:r w:rsidRPr="00343703">
                    <w:rPr>
                      <w:rFonts w:ascii="Arial" w:eastAsia="宋体" w:hAnsi="Arial" w:cs="Arial"/>
                      <w:color w:val="000000"/>
                      <w:kern w:val="0"/>
                      <w:szCs w:val="21"/>
                    </w:rPr>
                    <w:t>本标准参照</w:t>
                  </w:r>
                  <w:r w:rsidRPr="00343703">
                    <w:rPr>
                      <w:rFonts w:ascii="Arial" w:eastAsia="宋体" w:hAnsi="Arial" w:cs="Arial"/>
                      <w:color w:val="000000"/>
                      <w:kern w:val="0"/>
                      <w:szCs w:val="21"/>
                    </w:rPr>
                    <w:t>JISZ1506</w:t>
                  </w:r>
                  <w:r w:rsidRPr="00343703">
                    <w:rPr>
                      <w:rFonts w:ascii="Arial" w:eastAsia="宋体" w:hAnsi="Arial" w:cs="Arial"/>
                      <w:color w:val="000000"/>
                      <w:kern w:val="0"/>
                      <w:szCs w:val="21"/>
                    </w:rPr>
                    <w:t>《运输包装瓦楞纸箱》。</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本标准代替</w:t>
                  </w:r>
                  <w:r w:rsidRPr="00343703">
                    <w:rPr>
                      <w:rFonts w:ascii="Arial" w:eastAsia="宋体" w:hAnsi="Arial" w:cs="Arial"/>
                      <w:color w:val="000000"/>
                      <w:kern w:val="0"/>
                      <w:szCs w:val="21"/>
                    </w:rPr>
                    <w:t>GB/T6543-1986</w:t>
                  </w:r>
                  <w:r w:rsidRPr="00343703">
                    <w:rPr>
                      <w:rFonts w:ascii="Arial" w:eastAsia="宋体" w:hAnsi="Arial" w:cs="Arial"/>
                      <w:color w:val="000000"/>
                      <w:kern w:val="0"/>
                      <w:szCs w:val="21"/>
                    </w:rPr>
                    <w:t>《瓦楞纸箱》、</w:t>
                  </w:r>
                  <w:r w:rsidRPr="00343703">
                    <w:rPr>
                      <w:rFonts w:ascii="Arial" w:eastAsia="宋体" w:hAnsi="Arial" w:cs="Arial"/>
                      <w:color w:val="000000"/>
                      <w:kern w:val="0"/>
                      <w:szCs w:val="21"/>
                    </w:rPr>
                    <w:t>GB/T5033-1985</w:t>
                  </w:r>
                  <w:r w:rsidRPr="00343703">
                    <w:rPr>
                      <w:rFonts w:ascii="Arial" w:eastAsia="宋体" w:hAnsi="Arial" w:cs="Arial"/>
                      <w:color w:val="000000"/>
                      <w:kern w:val="0"/>
                      <w:szCs w:val="21"/>
                    </w:rPr>
                    <w:t>《出口产品包装用瓦楞纸箱》。</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本标准与</w:t>
                  </w:r>
                  <w:r w:rsidRPr="00343703">
                    <w:rPr>
                      <w:rFonts w:ascii="Arial" w:eastAsia="宋体" w:hAnsi="Arial" w:cs="Arial"/>
                      <w:color w:val="000000"/>
                      <w:kern w:val="0"/>
                      <w:szCs w:val="21"/>
                    </w:rPr>
                    <w:t>GB/T6543-1986</w:t>
                  </w:r>
                  <w:r w:rsidRPr="00343703">
                    <w:rPr>
                      <w:rFonts w:ascii="Arial" w:eastAsia="宋体" w:hAnsi="Arial" w:cs="Arial"/>
                      <w:color w:val="000000"/>
                      <w:kern w:val="0"/>
                      <w:szCs w:val="21"/>
                    </w:rPr>
                    <w:t>、</w:t>
                  </w:r>
                  <w:r w:rsidRPr="00343703">
                    <w:rPr>
                      <w:rFonts w:ascii="Arial" w:eastAsia="宋体" w:hAnsi="Arial" w:cs="Arial"/>
                      <w:color w:val="000000"/>
                      <w:kern w:val="0"/>
                      <w:szCs w:val="21"/>
                    </w:rPr>
                    <w:t>GB/T5033-1985</w:t>
                  </w:r>
                  <w:r w:rsidRPr="00343703">
                    <w:rPr>
                      <w:rFonts w:ascii="Arial" w:eastAsia="宋体" w:hAnsi="Arial" w:cs="Arial"/>
                      <w:color w:val="000000"/>
                      <w:kern w:val="0"/>
                      <w:szCs w:val="21"/>
                    </w:rPr>
                    <w:t>相比主要变化如下</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增加了规范性引用文件</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本标准将瓦楞纸箱分为两类</w:t>
                  </w:r>
                  <w:r w:rsidRPr="00343703">
                    <w:rPr>
                      <w:rFonts w:ascii="Arial" w:eastAsia="宋体" w:hAnsi="Arial" w:cs="Arial"/>
                      <w:color w:val="000000"/>
                      <w:kern w:val="0"/>
                      <w:szCs w:val="21"/>
                    </w:rPr>
                    <w:t>,</w:t>
                  </w:r>
                  <w:r w:rsidRPr="00343703">
                    <w:rPr>
                      <w:rFonts w:ascii="Arial" w:eastAsia="宋体" w:hAnsi="Arial" w:cs="Arial"/>
                      <w:color w:val="000000"/>
                      <w:kern w:val="0"/>
                      <w:szCs w:val="21"/>
                    </w:rPr>
                    <w:t>取消了原标准的第</w:t>
                  </w:r>
                  <w:r w:rsidRPr="00343703">
                    <w:rPr>
                      <w:rFonts w:ascii="Arial" w:eastAsia="宋体" w:hAnsi="Arial" w:cs="Arial"/>
                      <w:color w:val="000000"/>
                      <w:kern w:val="0"/>
                      <w:szCs w:val="21"/>
                    </w:rPr>
                    <w:t>3</w:t>
                  </w:r>
                  <w:r w:rsidRPr="00343703">
                    <w:rPr>
                      <w:rFonts w:ascii="Arial" w:eastAsia="宋体" w:hAnsi="Arial" w:cs="Arial"/>
                      <w:color w:val="000000"/>
                      <w:kern w:val="0"/>
                      <w:szCs w:val="21"/>
                    </w:rPr>
                    <w:t>类规定。并重新给出了两类瓦楞纸箱的适用说明及所对应的瓦楞纸板</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对于箱体连接所使用的粘合剂、</w:t>
                  </w:r>
                  <w:proofErr w:type="gramStart"/>
                  <w:r w:rsidRPr="00343703">
                    <w:rPr>
                      <w:rFonts w:ascii="Arial" w:eastAsia="宋体" w:hAnsi="Arial" w:cs="Arial"/>
                      <w:color w:val="000000"/>
                      <w:kern w:val="0"/>
                      <w:szCs w:val="21"/>
                    </w:rPr>
                    <w:t>扁丝等</w:t>
                  </w:r>
                  <w:proofErr w:type="gramEnd"/>
                  <w:r w:rsidRPr="00343703">
                    <w:rPr>
                      <w:rFonts w:ascii="Arial" w:eastAsia="宋体" w:hAnsi="Arial" w:cs="Arial"/>
                      <w:color w:val="000000"/>
                      <w:kern w:val="0"/>
                      <w:szCs w:val="21"/>
                    </w:rPr>
                    <w:t>的要求进行了适当修改</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对箱体连接时的搭接宽度、缺陷要求等进行了适当修改</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取消了原标准中的耐冲击强度试验、抗转载试验等</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修改了压力试验的要求</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修改了原标准的检验规则的要求</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修改了包装、标志、运输和储存的要求</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增加了附录</w:t>
                  </w:r>
                  <w:r w:rsidRPr="00343703">
                    <w:rPr>
                      <w:rFonts w:ascii="Arial" w:eastAsia="宋体" w:hAnsi="Arial" w:cs="Arial"/>
                      <w:color w:val="000000"/>
                      <w:kern w:val="0"/>
                      <w:szCs w:val="21"/>
                    </w:rPr>
                    <w:t xml:space="preserve">C </w:t>
                  </w:r>
                  <w:r w:rsidRPr="00343703">
                    <w:rPr>
                      <w:rFonts w:ascii="Arial" w:eastAsia="宋体" w:hAnsi="Arial" w:cs="Arial"/>
                      <w:color w:val="000000"/>
                      <w:kern w:val="0"/>
                      <w:szCs w:val="21"/>
                    </w:rPr>
                    <w:t>三种尺寸的关系</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w:t>
                  </w:r>
                  <w:r w:rsidRPr="00343703">
                    <w:rPr>
                      <w:rFonts w:ascii="Arial" w:eastAsia="宋体" w:hAnsi="Arial" w:cs="Arial"/>
                      <w:color w:val="000000"/>
                      <w:kern w:val="0"/>
                      <w:szCs w:val="21"/>
                    </w:rPr>
                    <w:t>修改了附录</w:t>
                  </w:r>
                  <w:r w:rsidRPr="00343703">
                    <w:rPr>
                      <w:rFonts w:ascii="Arial" w:eastAsia="宋体" w:hAnsi="Arial" w:cs="Arial"/>
                      <w:color w:val="000000"/>
                      <w:kern w:val="0"/>
                      <w:szCs w:val="21"/>
                    </w:rPr>
                    <w:t xml:space="preserve">D </w:t>
                  </w:r>
                  <w:r w:rsidRPr="00343703">
                    <w:rPr>
                      <w:rFonts w:ascii="Arial" w:eastAsia="宋体" w:hAnsi="Arial" w:cs="Arial"/>
                      <w:color w:val="000000"/>
                      <w:kern w:val="0"/>
                      <w:szCs w:val="21"/>
                    </w:rPr>
                    <w:t>瓦楞纸箱抗压强度计算方法。</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本标准的附录</w:t>
                  </w:r>
                  <w:r w:rsidRPr="00343703">
                    <w:rPr>
                      <w:rFonts w:ascii="Arial" w:eastAsia="宋体" w:hAnsi="Arial" w:cs="Arial"/>
                      <w:color w:val="000000"/>
                      <w:kern w:val="0"/>
                      <w:szCs w:val="21"/>
                    </w:rPr>
                    <w:t xml:space="preserve">A </w:t>
                  </w:r>
                  <w:r w:rsidRPr="00343703">
                    <w:rPr>
                      <w:rFonts w:ascii="Arial" w:eastAsia="宋体" w:hAnsi="Arial" w:cs="Arial"/>
                      <w:color w:val="000000"/>
                      <w:kern w:val="0"/>
                      <w:szCs w:val="21"/>
                    </w:rPr>
                    <w:t>为规范性附录</w:t>
                  </w:r>
                  <w:r w:rsidRPr="00343703">
                    <w:rPr>
                      <w:rFonts w:ascii="Arial" w:eastAsia="宋体" w:hAnsi="Arial" w:cs="Arial"/>
                      <w:color w:val="000000"/>
                      <w:kern w:val="0"/>
                      <w:szCs w:val="21"/>
                    </w:rPr>
                    <w:t>,</w:t>
                  </w:r>
                  <w:r w:rsidRPr="00343703">
                    <w:rPr>
                      <w:rFonts w:ascii="Arial" w:eastAsia="宋体" w:hAnsi="Arial" w:cs="Arial"/>
                      <w:color w:val="000000"/>
                      <w:kern w:val="0"/>
                      <w:szCs w:val="21"/>
                    </w:rPr>
                    <w:t>附录</w:t>
                  </w:r>
                  <w:r w:rsidRPr="00343703">
                    <w:rPr>
                      <w:rFonts w:ascii="Arial" w:eastAsia="宋体" w:hAnsi="Arial" w:cs="Arial"/>
                      <w:color w:val="000000"/>
                      <w:kern w:val="0"/>
                      <w:szCs w:val="21"/>
                    </w:rPr>
                    <w:t>B</w:t>
                  </w:r>
                  <w:r w:rsidRPr="00343703">
                    <w:rPr>
                      <w:rFonts w:ascii="Arial" w:eastAsia="宋体" w:hAnsi="Arial" w:cs="Arial"/>
                      <w:color w:val="000000"/>
                      <w:kern w:val="0"/>
                      <w:szCs w:val="21"/>
                    </w:rPr>
                    <w:t>、附录</w:t>
                  </w:r>
                  <w:r w:rsidRPr="00343703">
                    <w:rPr>
                      <w:rFonts w:ascii="Arial" w:eastAsia="宋体" w:hAnsi="Arial" w:cs="Arial"/>
                      <w:color w:val="000000"/>
                      <w:kern w:val="0"/>
                      <w:szCs w:val="21"/>
                    </w:rPr>
                    <w:t>C</w:t>
                  </w:r>
                  <w:r w:rsidRPr="00343703">
                    <w:rPr>
                      <w:rFonts w:ascii="Arial" w:eastAsia="宋体" w:hAnsi="Arial" w:cs="Arial"/>
                      <w:color w:val="000000"/>
                      <w:kern w:val="0"/>
                      <w:szCs w:val="21"/>
                    </w:rPr>
                    <w:t>、附录</w:t>
                  </w:r>
                  <w:r w:rsidRPr="00343703">
                    <w:rPr>
                      <w:rFonts w:ascii="Arial" w:eastAsia="宋体" w:hAnsi="Arial" w:cs="Arial"/>
                      <w:color w:val="000000"/>
                      <w:kern w:val="0"/>
                      <w:szCs w:val="21"/>
                    </w:rPr>
                    <w:t xml:space="preserve">D </w:t>
                  </w:r>
                  <w:r w:rsidRPr="00343703">
                    <w:rPr>
                      <w:rFonts w:ascii="Arial" w:eastAsia="宋体" w:hAnsi="Arial" w:cs="Arial"/>
                      <w:color w:val="000000"/>
                      <w:kern w:val="0"/>
                      <w:szCs w:val="21"/>
                    </w:rPr>
                    <w:t>为资料性附录。</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本标准由国家标准化技术委员会提出并归口。</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本标准由华力包装贸易有限公司、厦门合兴包装印刷有限公司、胜达集团有限公司、深圳市包装行业协会负责起草</w:t>
                  </w:r>
                  <w:r w:rsidRPr="00343703">
                    <w:rPr>
                      <w:rFonts w:ascii="Arial" w:eastAsia="宋体" w:hAnsi="Arial" w:cs="Arial"/>
                      <w:color w:val="000000"/>
                      <w:kern w:val="0"/>
                      <w:szCs w:val="21"/>
                    </w:rPr>
                    <w:t>,</w:t>
                  </w:r>
                  <w:r w:rsidRPr="00343703">
                    <w:rPr>
                      <w:rFonts w:ascii="Arial" w:eastAsia="宋体" w:hAnsi="Arial" w:cs="Arial"/>
                      <w:color w:val="000000"/>
                      <w:kern w:val="0"/>
                      <w:szCs w:val="21"/>
                    </w:rPr>
                    <w:t>上峰集团有限公司、青岛丰彩纸制品有限公司、深圳市</w:t>
                  </w:r>
                  <w:proofErr w:type="gramStart"/>
                  <w:r w:rsidRPr="00343703">
                    <w:rPr>
                      <w:rFonts w:ascii="Arial" w:eastAsia="宋体" w:hAnsi="Arial" w:cs="Arial"/>
                      <w:color w:val="000000"/>
                      <w:kern w:val="0"/>
                      <w:szCs w:val="21"/>
                    </w:rPr>
                    <w:t>美盈森</w:t>
                  </w:r>
                  <w:proofErr w:type="gramEnd"/>
                  <w:r w:rsidRPr="00343703">
                    <w:rPr>
                      <w:rFonts w:ascii="Arial" w:eastAsia="宋体" w:hAnsi="Arial" w:cs="Arial"/>
                      <w:color w:val="000000"/>
                      <w:kern w:val="0"/>
                      <w:szCs w:val="21"/>
                    </w:rPr>
                    <w:t>环保包装技术有限公司、东经控股集团有限公司、宁夏金世纪包装印刷有限公司参加起草。</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t>本标准主要起草人</w:t>
                  </w:r>
                  <w:r w:rsidRPr="00343703">
                    <w:rPr>
                      <w:rFonts w:ascii="Arial" w:eastAsia="宋体" w:hAnsi="Arial" w:cs="Arial"/>
                      <w:color w:val="000000"/>
                      <w:kern w:val="0"/>
                      <w:szCs w:val="21"/>
                    </w:rPr>
                    <w:t>:</w:t>
                  </w:r>
                  <w:r w:rsidRPr="00343703">
                    <w:rPr>
                      <w:rFonts w:ascii="Arial" w:eastAsia="宋体" w:hAnsi="Arial" w:cs="Arial"/>
                      <w:color w:val="000000"/>
                      <w:kern w:val="0"/>
                      <w:szCs w:val="21"/>
                    </w:rPr>
                    <w:t>黄雪、蔡少龄、程明生、吴红一、滕大良、斯明勋、官民俊、蒋孟友、吴亮、刘颉、石义伟。</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r>
                  <w:r w:rsidRPr="00343703">
                    <w:rPr>
                      <w:rFonts w:ascii="Arial" w:eastAsia="宋体" w:hAnsi="Arial" w:cs="Arial"/>
                      <w:color w:val="000000"/>
                      <w:kern w:val="0"/>
                      <w:szCs w:val="21"/>
                    </w:rPr>
                    <w:lastRenderedPageBreak/>
                    <w:t>本标准所代替标准的历次版本发布情况为</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 xml:space="preserve">---GB/T6543-1986; </w:t>
                  </w:r>
                  <w:r w:rsidRPr="00343703">
                    <w:rPr>
                      <w:rFonts w:ascii="Arial" w:eastAsia="宋体" w:hAnsi="Arial" w:cs="Arial"/>
                      <w:color w:val="000000"/>
                      <w:kern w:val="0"/>
                      <w:szCs w:val="21"/>
                    </w:rPr>
                    <w:br/>
                    <w:t>---GB/T5033-1985</w:t>
                  </w:r>
                  <w:r w:rsidRPr="00343703">
                    <w:rPr>
                      <w:rFonts w:ascii="Arial" w:eastAsia="宋体" w:hAnsi="Arial" w:cs="Arial"/>
                      <w:color w:val="000000"/>
                      <w:kern w:val="0"/>
                      <w:szCs w:val="21"/>
                    </w:rPr>
                    <w:t>。</w:t>
                  </w:r>
                  <w:r w:rsidRPr="00343703">
                    <w:rPr>
                      <w:rFonts w:ascii="Arial" w:eastAsia="宋体" w:hAnsi="Arial" w:cs="Arial"/>
                      <w:color w:val="000000"/>
                      <w:kern w:val="0"/>
                      <w:szCs w:val="21"/>
                    </w:rPr>
                    <w:t xml:space="preserve"> </w:t>
                  </w:r>
                </w:p>
              </w:tc>
            </w:tr>
          </w:tbl>
          <w:p w:rsidR="00343703" w:rsidRPr="00343703" w:rsidRDefault="00343703" w:rsidP="00343703">
            <w:pPr>
              <w:widowControl/>
              <w:spacing w:line="360" w:lineRule="auto"/>
              <w:jc w:val="left"/>
              <w:rPr>
                <w:rFonts w:ascii="宋体" w:eastAsia="宋体" w:hAnsi="宋体" w:cs="宋体"/>
                <w:color w:val="000000"/>
                <w:kern w:val="0"/>
                <w:sz w:val="4"/>
                <w:szCs w:val="21"/>
              </w:rPr>
            </w:pPr>
          </w:p>
        </w:tc>
      </w:tr>
      <w:tr w:rsidR="00343703" w:rsidRPr="00343703" w:rsidTr="00343703">
        <w:trPr>
          <w:trHeight w:val="30"/>
          <w:tblCellSpacing w:w="0" w:type="dxa"/>
          <w:jc w:val="center"/>
        </w:trPr>
        <w:tc>
          <w:tcPr>
            <w:tcW w:w="0" w:type="auto"/>
            <w:vAlign w:val="center"/>
            <w:hideMark/>
          </w:tcPr>
          <w:p w:rsidR="00343703" w:rsidRPr="00343703" w:rsidRDefault="00343703" w:rsidP="00343703">
            <w:pPr>
              <w:widowControl/>
              <w:spacing w:line="360" w:lineRule="auto"/>
              <w:jc w:val="left"/>
              <w:rPr>
                <w:rFonts w:ascii="宋体" w:eastAsia="宋体" w:hAnsi="宋体" w:cs="宋体"/>
                <w:color w:val="000000"/>
                <w:kern w:val="0"/>
                <w:sz w:val="4"/>
                <w:szCs w:val="21"/>
              </w:rPr>
            </w:pPr>
          </w:p>
        </w:tc>
      </w:tr>
      <w:tr w:rsidR="00343703" w:rsidRPr="00343703" w:rsidTr="00343703">
        <w:trPr>
          <w:trHeight w:val="30"/>
          <w:tblCellSpacing w:w="0" w:type="dxa"/>
          <w:jc w:val="center"/>
        </w:trPr>
        <w:tc>
          <w:tcPr>
            <w:tcW w:w="0" w:type="auto"/>
            <w:vAlign w:val="center"/>
            <w:hideMark/>
          </w:tcPr>
          <w:tbl>
            <w:tblPr>
              <w:tblW w:w="4800" w:type="pct"/>
              <w:jc w:val="center"/>
              <w:tblCellSpacing w:w="0" w:type="dxa"/>
              <w:tblCellMar>
                <w:left w:w="10" w:type="dxa"/>
                <w:right w:w="2" w:type="dxa"/>
              </w:tblCellMar>
              <w:tblLook w:val="04A0"/>
            </w:tblPr>
            <w:tblGrid>
              <w:gridCol w:w="156"/>
              <w:gridCol w:w="7418"/>
            </w:tblGrid>
            <w:tr w:rsidR="00343703" w:rsidRPr="00343703">
              <w:trPr>
                <w:tblCellSpacing w:w="0" w:type="dxa"/>
                <w:jc w:val="center"/>
              </w:trPr>
              <w:tc>
                <w:tcPr>
                  <w:tcW w:w="0" w:type="auto"/>
                  <w:vAlign w:val="center"/>
                  <w:hideMark/>
                </w:tcPr>
                <w:p w:rsidR="00343703" w:rsidRPr="00343703" w:rsidRDefault="00343703" w:rsidP="00343703">
                  <w:pPr>
                    <w:widowControl/>
                    <w:spacing w:line="360" w:lineRule="auto"/>
                    <w:jc w:val="left"/>
                    <w:rPr>
                      <w:rFonts w:ascii="宋体" w:eastAsia="宋体" w:hAnsi="宋体" w:cs="宋体"/>
                      <w:color w:val="000000"/>
                      <w:kern w:val="0"/>
                      <w:szCs w:val="21"/>
                    </w:rPr>
                  </w:pPr>
                </w:p>
              </w:tc>
              <w:tc>
                <w:tcPr>
                  <w:tcW w:w="0" w:type="auto"/>
                  <w:vAlign w:val="center"/>
                  <w:hideMark/>
                </w:tcPr>
                <w:p w:rsidR="00343703" w:rsidRPr="00343703" w:rsidRDefault="00343703" w:rsidP="00343703">
                  <w:pPr>
                    <w:widowControl/>
                    <w:spacing w:line="360" w:lineRule="auto"/>
                    <w:jc w:val="left"/>
                    <w:rPr>
                      <w:rFonts w:ascii="宋体" w:eastAsia="宋体" w:hAnsi="宋体" w:cs="宋体"/>
                      <w:b/>
                      <w:bCs/>
                      <w:color w:val="000000"/>
                      <w:kern w:val="0"/>
                      <w:szCs w:val="21"/>
                    </w:rPr>
                  </w:pPr>
                  <w:r w:rsidRPr="00343703">
                    <w:rPr>
                      <w:rFonts w:ascii="宋体" w:eastAsia="宋体" w:hAnsi="宋体" w:cs="宋体" w:hint="eastAsia"/>
                      <w:b/>
                      <w:bCs/>
                      <w:color w:val="000000"/>
                      <w:kern w:val="0"/>
                      <w:szCs w:val="21"/>
                    </w:rPr>
                    <w:t>引用标准</w:t>
                  </w:r>
                </w:p>
              </w:tc>
            </w:tr>
          </w:tbl>
          <w:p w:rsidR="00343703" w:rsidRPr="00343703" w:rsidRDefault="00343703" w:rsidP="00343703">
            <w:pPr>
              <w:widowControl/>
              <w:spacing w:line="360" w:lineRule="auto"/>
              <w:jc w:val="left"/>
              <w:rPr>
                <w:rFonts w:ascii="宋体" w:eastAsia="宋体" w:hAnsi="宋体" w:cs="宋体"/>
                <w:color w:val="000000"/>
                <w:kern w:val="0"/>
                <w:sz w:val="4"/>
                <w:szCs w:val="21"/>
              </w:rPr>
            </w:pPr>
          </w:p>
          <w:tbl>
            <w:tblPr>
              <w:tblW w:w="4800" w:type="pct"/>
              <w:jc w:val="center"/>
              <w:tblCellSpacing w:w="0" w:type="dxa"/>
              <w:tblCellMar>
                <w:left w:w="10" w:type="dxa"/>
                <w:right w:w="2" w:type="dxa"/>
              </w:tblCellMar>
              <w:tblLook w:val="04A0"/>
            </w:tblPr>
            <w:tblGrid>
              <w:gridCol w:w="7574"/>
            </w:tblGrid>
            <w:tr w:rsidR="00343703" w:rsidRPr="00343703">
              <w:trPr>
                <w:tblCellSpacing w:w="0" w:type="dxa"/>
                <w:jc w:val="center"/>
              </w:trPr>
              <w:tc>
                <w:tcPr>
                  <w:tcW w:w="0" w:type="auto"/>
                  <w:tcMar>
                    <w:top w:w="150" w:type="dxa"/>
                    <w:left w:w="180" w:type="dxa"/>
                    <w:bottom w:w="150" w:type="dxa"/>
                    <w:right w:w="2" w:type="dxa"/>
                  </w:tcMar>
                  <w:vAlign w:val="center"/>
                  <w:hideMark/>
                </w:tcPr>
                <w:p w:rsidR="00343703" w:rsidRPr="00343703" w:rsidRDefault="00343703" w:rsidP="00343703">
                  <w:pPr>
                    <w:widowControl/>
                    <w:spacing w:line="375" w:lineRule="atLeast"/>
                    <w:jc w:val="left"/>
                    <w:rPr>
                      <w:rFonts w:ascii="Arial" w:eastAsia="宋体" w:hAnsi="Arial" w:cs="Arial"/>
                      <w:color w:val="000000"/>
                      <w:kern w:val="0"/>
                      <w:szCs w:val="21"/>
                    </w:rPr>
                  </w:pPr>
                  <w:r w:rsidRPr="00343703">
                    <w:rPr>
                      <w:rFonts w:ascii="Arial" w:eastAsia="宋体" w:hAnsi="Arial" w:cs="Arial"/>
                      <w:color w:val="000000"/>
                      <w:kern w:val="0"/>
                      <w:szCs w:val="21"/>
                    </w:rPr>
                    <w:t>下列文件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 xml:space="preserve">GB/T191 </w:t>
                  </w:r>
                  <w:r w:rsidRPr="00343703">
                    <w:rPr>
                      <w:rFonts w:ascii="Arial" w:eastAsia="宋体" w:hAnsi="Arial" w:cs="Arial"/>
                      <w:color w:val="000000"/>
                      <w:kern w:val="0"/>
                      <w:szCs w:val="21"/>
                    </w:rPr>
                    <w:t>包装储运图示标志</w:t>
                  </w:r>
                  <w:r w:rsidRPr="00343703">
                    <w:rPr>
                      <w:rFonts w:ascii="Arial" w:eastAsia="宋体" w:hAnsi="Arial" w:cs="Arial"/>
                      <w:color w:val="000000"/>
                      <w:kern w:val="0"/>
                      <w:szCs w:val="21"/>
                    </w:rPr>
                    <w:t xml:space="preserve">(GB/T191-2008,ISO780:1997,MOD) </w:t>
                  </w:r>
                  <w:r w:rsidRPr="00343703">
                    <w:rPr>
                      <w:rFonts w:ascii="Arial" w:eastAsia="宋体" w:hAnsi="Arial" w:cs="Arial"/>
                      <w:color w:val="000000"/>
                      <w:kern w:val="0"/>
                      <w:szCs w:val="21"/>
                    </w:rPr>
                    <w:br/>
                    <w:t xml:space="preserve">GB/T2828.1-2003 </w:t>
                  </w:r>
                  <w:r w:rsidRPr="00343703">
                    <w:rPr>
                      <w:rFonts w:ascii="Arial" w:eastAsia="宋体" w:hAnsi="Arial" w:cs="Arial"/>
                      <w:color w:val="000000"/>
                      <w:kern w:val="0"/>
                      <w:szCs w:val="21"/>
                    </w:rPr>
                    <w:t>计数抽样检验程序</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t>第</w:t>
                  </w:r>
                  <w:r w:rsidRPr="00343703">
                    <w:rPr>
                      <w:rFonts w:ascii="Arial" w:eastAsia="宋体" w:hAnsi="Arial" w:cs="Arial"/>
                      <w:color w:val="000000"/>
                      <w:kern w:val="0"/>
                      <w:szCs w:val="21"/>
                    </w:rPr>
                    <w:t>1</w:t>
                  </w:r>
                  <w:r w:rsidRPr="00343703">
                    <w:rPr>
                      <w:rFonts w:ascii="Arial" w:eastAsia="宋体" w:hAnsi="Arial" w:cs="Arial"/>
                      <w:color w:val="000000"/>
                      <w:kern w:val="0"/>
                      <w:szCs w:val="21"/>
                    </w:rPr>
                    <w:t>部分</w:t>
                  </w:r>
                  <w:r w:rsidRPr="00343703">
                    <w:rPr>
                      <w:rFonts w:ascii="Arial" w:eastAsia="宋体" w:hAnsi="Arial" w:cs="Arial"/>
                      <w:color w:val="000000"/>
                      <w:kern w:val="0"/>
                      <w:szCs w:val="21"/>
                    </w:rPr>
                    <w:t>:</w:t>
                  </w:r>
                  <w:r w:rsidRPr="00343703">
                    <w:rPr>
                      <w:rFonts w:ascii="Arial" w:eastAsia="宋体" w:hAnsi="Arial" w:cs="Arial"/>
                      <w:color w:val="000000"/>
                      <w:kern w:val="0"/>
                      <w:szCs w:val="21"/>
                    </w:rPr>
                    <w:t>按接收质量限</w:t>
                  </w:r>
                  <w:r w:rsidRPr="00343703">
                    <w:rPr>
                      <w:rFonts w:ascii="Arial" w:eastAsia="宋体" w:hAnsi="Arial" w:cs="Arial"/>
                      <w:color w:val="000000"/>
                      <w:kern w:val="0"/>
                      <w:szCs w:val="21"/>
                    </w:rPr>
                    <w:t>(AQL)</w:t>
                  </w:r>
                  <w:r w:rsidRPr="00343703">
                    <w:rPr>
                      <w:rFonts w:ascii="Arial" w:eastAsia="宋体" w:hAnsi="Arial" w:cs="Arial"/>
                      <w:color w:val="000000"/>
                      <w:kern w:val="0"/>
                      <w:szCs w:val="21"/>
                    </w:rPr>
                    <w:t>检索的逐批检验抽样计划</w:t>
                  </w:r>
                  <w:r w:rsidRPr="00343703">
                    <w:rPr>
                      <w:rFonts w:ascii="Arial" w:eastAsia="宋体" w:hAnsi="Arial" w:cs="Arial"/>
                      <w:color w:val="000000"/>
                      <w:kern w:val="0"/>
                      <w:szCs w:val="21"/>
                    </w:rPr>
                    <w:t xml:space="preserve">(ISO2859-1:1999,IDT) </w:t>
                  </w:r>
                  <w:r w:rsidRPr="00343703">
                    <w:rPr>
                      <w:rFonts w:ascii="Arial" w:eastAsia="宋体" w:hAnsi="Arial" w:cs="Arial"/>
                      <w:color w:val="000000"/>
                      <w:kern w:val="0"/>
                      <w:szCs w:val="21"/>
                    </w:rPr>
                    <w:br/>
                    <w:t xml:space="preserve">GB/T4857.4 </w:t>
                  </w:r>
                  <w:r w:rsidRPr="00343703">
                    <w:rPr>
                      <w:rFonts w:ascii="Arial" w:eastAsia="宋体" w:hAnsi="Arial" w:cs="Arial"/>
                      <w:color w:val="000000"/>
                      <w:kern w:val="0"/>
                      <w:szCs w:val="21"/>
                    </w:rPr>
                    <w:t>包装</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t>运输包装件压力试验方法</w:t>
                  </w:r>
                  <w:r w:rsidRPr="00343703">
                    <w:rPr>
                      <w:rFonts w:ascii="Arial" w:eastAsia="宋体" w:hAnsi="Arial" w:cs="Arial"/>
                      <w:color w:val="000000"/>
                      <w:kern w:val="0"/>
                      <w:szCs w:val="21"/>
                    </w:rPr>
                    <w:t xml:space="preserve">(GB/T4857.4-1992,eqv2872:1985) </w:t>
                  </w:r>
                  <w:r w:rsidRPr="00343703">
                    <w:rPr>
                      <w:rFonts w:ascii="Arial" w:eastAsia="宋体" w:hAnsi="Arial" w:cs="Arial"/>
                      <w:color w:val="000000"/>
                      <w:kern w:val="0"/>
                      <w:szCs w:val="21"/>
                    </w:rPr>
                    <w:br/>
                    <w:t xml:space="preserve">GB/T4892 </w:t>
                  </w:r>
                  <w:r w:rsidRPr="00343703">
                    <w:rPr>
                      <w:rFonts w:ascii="Arial" w:eastAsia="宋体" w:hAnsi="Arial" w:cs="Arial"/>
                      <w:color w:val="000000"/>
                      <w:kern w:val="0"/>
                      <w:szCs w:val="21"/>
                    </w:rPr>
                    <w:t>硬质直方体运输包装尺寸系列</w:t>
                  </w:r>
                  <w:r w:rsidRPr="00343703">
                    <w:rPr>
                      <w:rFonts w:ascii="Arial" w:eastAsia="宋体" w:hAnsi="Arial" w:cs="Arial"/>
                      <w:color w:val="000000"/>
                      <w:kern w:val="0"/>
                      <w:szCs w:val="21"/>
                    </w:rPr>
                    <w:t xml:space="preserve"> </w:t>
                  </w:r>
                  <w:r w:rsidRPr="00343703">
                    <w:rPr>
                      <w:rFonts w:ascii="Arial" w:eastAsia="宋体" w:hAnsi="Arial" w:cs="Arial"/>
                      <w:color w:val="000000"/>
                      <w:kern w:val="0"/>
                      <w:szCs w:val="21"/>
                    </w:rPr>
                    <w:br/>
                    <w:t xml:space="preserve">GB/T6544 </w:t>
                  </w:r>
                  <w:r w:rsidRPr="00343703">
                    <w:rPr>
                      <w:rFonts w:ascii="Arial" w:eastAsia="宋体" w:hAnsi="Arial" w:cs="Arial"/>
                      <w:color w:val="000000"/>
                      <w:kern w:val="0"/>
                      <w:szCs w:val="21"/>
                    </w:rPr>
                    <w:t>瓦楞纸板</w:t>
                  </w:r>
                  <w:r w:rsidRPr="00343703">
                    <w:rPr>
                      <w:rFonts w:ascii="Arial" w:eastAsia="宋体" w:hAnsi="Arial" w:cs="Arial"/>
                      <w:color w:val="000000"/>
                      <w:kern w:val="0"/>
                      <w:szCs w:val="21"/>
                    </w:rPr>
                    <w:t xml:space="preserve"> </w:t>
                  </w:r>
                </w:p>
              </w:tc>
            </w:tr>
          </w:tbl>
          <w:p w:rsidR="00343703" w:rsidRPr="00343703" w:rsidRDefault="00343703" w:rsidP="00343703">
            <w:pPr>
              <w:widowControl/>
              <w:spacing w:line="360" w:lineRule="auto"/>
              <w:jc w:val="left"/>
              <w:rPr>
                <w:rFonts w:ascii="宋体" w:eastAsia="宋体" w:hAnsi="宋体" w:cs="宋体"/>
                <w:color w:val="000000"/>
                <w:kern w:val="0"/>
                <w:sz w:val="4"/>
                <w:szCs w:val="21"/>
              </w:rPr>
            </w:pPr>
          </w:p>
        </w:tc>
      </w:tr>
    </w:tbl>
    <w:p w:rsidR="00343703" w:rsidRPr="00343703" w:rsidRDefault="00343703">
      <w:pPr>
        <w:rPr>
          <w:rFonts w:hint="eastAsia"/>
          <w:b/>
        </w:rPr>
      </w:pPr>
    </w:p>
    <w:sectPr w:rsidR="00343703" w:rsidRPr="00343703" w:rsidSect="00AB7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3703"/>
    <w:rsid w:val="00343703"/>
    <w:rsid w:val="004650F5"/>
    <w:rsid w:val="00AB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3703"/>
    <w:rPr>
      <w:strike w:val="0"/>
      <w:dstrike w:val="0"/>
      <w:color w:val="003399"/>
      <w:u w:val="none"/>
      <w:effect w:val="none"/>
    </w:rPr>
  </w:style>
  <w:style w:type="character" w:customStyle="1" w:styleId="sh141">
    <w:name w:val="sh141"/>
    <w:basedOn w:val="a0"/>
    <w:rsid w:val="00343703"/>
    <w:rPr>
      <w:b w:val="0"/>
      <w:bCs w:val="0"/>
      <w:color w:val="2B2B2B"/>
      <w:sz w:val="21"/>
      <w:szCs w:val="21"/>
    </w:rPr>
  </w:style>
  <w:style w:type="character" w:styleId="a4">
    <w:name w:val="Strong"/>
    <w:basedOn w:val="a0"/>
    <w:uiPriority w:val="22"/>
    <w:qFormat/>
    <w:rsid w:val="003437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res.com/notice/35910.html" TargetMode="External"/><Relationship Id="rId4" Type="http://schemas.openxmlformats.org/officeDocument/2006/relationships/hyperlink" Target="http://www.csres.com/detail/1862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2012-08-17T09:02:00Z</dcterms:created>
  <dcterms:modified xsi:type="dcterms:W3CDTF">2012-08-17T09:18:00Z</dcterms:modified>
</cp:coreProperties>
</file>